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A2F5" w14:textId="7A8DCEFF" w:rsidR="0068578D" w:rsidRPr="005D01D3" w:rsidRDefault="004C3F61" w:rsidP="7A69013E">
      <w:pPr>
        <w:rPr>
          <w:b/>
          <w:bCs/>
          <w:color w:val="283583" w:themeColor="text1"/>
          <w:sz w:val="32"/>
          <w:szCs w:val="32"/>
          <w:u w:val="single"/>
        </w:rPr>
      </w:pPr>
      <w:r w:rsidRPr="7A69013E">
        <w:rPr>
          <w:b/>
          <w:bCs/>
          <w:color w:val="283583" w:themeColor="accent1"/>
          <w:sz w:val="32"/>
          <w:szCs w:val="32"/>
          <w:u w:val="single"/>
        </w:rPr>
        <w:t>JROC Workplan Implementation Group (JWIG)</w:t>
      </w:r>
      <w:r w:rsidR="00E825A5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6601B1" w:rsidRPr="7A69013E">
        <w:rPr>
          <w:b/>
          <w:bCs/>
          <w:color w:val="283583" w:themeColor="accent1"/>
          <w:sz w:val="32"/>
          <w:szCs w:val="32"/>
          <w:u w:val="single"/>
        </w:rPr>
        <w:t>–</w:t>
      </w:r>
      <w:r w:rsidR="001939E4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8D7917">
        <w:rPr>
          <w:b/>
          <w:bCs/>
          <w:color w:val="283583" w:themeColor="accent1"/>
          <w:sz w:val="32"/>
          <w:szCs w:val="32"/>
          <w:u w:val="single"/>
        </w:rPr>
        <w:t>9 September</w:t>
      </w:r>
      <w:r w:rsidR="001939E4" w:rsidRPr="7A69013E">
        <w:rPr>
          <w:b/>
          <w:bCs/>
          <w:color w:val="283583" w:themeColor="accent1"/>
          <w:sz w:val="32"/>
          <w:szCs w:val="32"/>
          <w:u w:val="single"/>
        </w:rPr>
        <w:t xml:space="preserve"> </w:t>
      </w:r>
      <w:r w:rsidR="006601B1" w:rsidRPr="7A69013E">
        <w:rPr>
          <w:b/>
          <w:bCs/>
          <w:color w:val="283583" w:themeColor="accent1"/>
          <w:sz w:val="32"/>
          <w:szCs w:val="32"/>
          <w:u w:val="single"/>
        </w:rPr>
        <w:t>2024</w:t>
      </w:r>
    </w:p>
    <w:p w14:paraId="3A226E99" w14:textId="1A96EFC5" w:rsidR="004F7D0F" w:rsidRPr="005D01D3" w:rsidRDefault="007654D9" w:rsidP="00BD76F2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Attendees:</w:t>
      </w:r>
    </w:p>
    <w:p w14:paraId="382E1046" w14:textId="48984CDE" w:rsidR="00C60195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Chair:</w:t>
      </w:r>
      <w:r w:rsidR="004F7D0F" w:rsidRPr="005D01D3">
        <w:rPr>
          <w:rFonts w:cstheme="minorHAnsi"/>
          <w:sz w:val="24"/>
          <w:szCs w:val="24"/>
        </w:rPr>
        <w:t xml:space="preserve"> </w:t>
      </w:r>
      <w:r w:rsidR="00C60EDE" w:rsidRPr="005D01D3">
        <w:rPr>
          <w:rFonts w:cstheme="minorHAnsi"/>
          <w:sz w:val="24"/>
          <w:szCs w:val="24"/>
        </w:rPr>
        <w:t xml:space="preserve">Henk Van Hulle </w:t>
      </w:r>
      <w:r w:rsidR="004F7D0F" w:rsidRPr="005D01D3">
        <w:rPr>
          <w:rFonts w:cstheme="minorHAnsi"/>
          <w:sz w:val="24"/>
          <w:szCs w:val="24"/>
        </w:rPr>
        <w:t>(</w:t>
      </w:r>
      <w:r w:rsidR="00F82BDC" w:rsidRPr="005D01D3">
        <w:rPr>
          <w:rFonts w:cstheme="minorHAnsi"/>
          <w:sz w:val="24"/>
          <w:szCs w:val="24"/>
        </w:rPr>
        <w:t>OBL</w:t>
      </w:r>
      <w:r w:rsidR="004F7D0F" w:rsidRPr="005D01D3">
        <w:rPr>
          <w:rFonts w:cstheme="minorHAnsi"/>
          <w:sz w:val="24"/>
          <w:szCs w:val="24"/>
        </w:rPr>
        <w:t>)</w:t>
      </w:r>
      <w:r w:rsidR="00263713" w:rsidRPr="005D01D3">
        <w:rPr>
          <w:rFonts w:cstheme="minorHAnsi"/>
          <w:sz w:val="24"/>
          <w:szCs w:val="24"/>
        </w:rPr>
        <w:tab/>
      </w:r>
    </w:p>
    <w:p w14:paraId="15ACDF0B" w14:textId="7809B34F" w:rsidR="00081B51" w:rsidRPr="005D01D3" w:rsidRDefault="002C3216" w:rsidP="00C60195">
      <w:pPr>
        <w:tabs>
          <w:tab w:val="left" w:pos="6649"/>
        </w:tabs>
        <w:rPr>
          <w:rFonts w:cstheme="minorHAnsi"/>
          <w:sz w:val="24"/>
          <w:szCs w:val="24"/>
        </w:rPr>
      </w:pPr>
      <w:r w:rsidRPr="005D01D3">
        <w:rPr>
          <w:rFonts w:cstheme="minorHAnsi"/>
          <w:sz w:val="24"/>
          <w:szCs w:val="24"/>
        </w:rPr>
        <w:t>Secretariat:</w:t>
      </w:r>
      <w:r w:rsidR="005710DE" w:rsidRPr="005D01D3">
        <w:rPr>
          <w:rFonts w:cstheme="minorHAnsi"/>
          <w:sz w:val="24"/>
          <w:szCs w:val="24"/>
        </w:rPr>
        <w:t xml:space="preserve"> </w:t>
      </w:r>
      <w:r w:rsidR="00F82BDC" w:rsidRPr="005D01D3">
        <w:rPr>
          <w:rFonts w:cstheme="minorHAnsi"/>
          <w:sz w:val="24"/>
          <w:szCs w:val="24"/>
        </w:rPr>
        <w:t xml:space="preserve">John Crossley </w:t>
      </w:r>
      <w:r w:rsidR="005710DE" w:rsidRPr="005D01D3">
        <w:rPr>
          <w:rFonts w:cstheme="minorHAnsi"/>
          <w:sz w:val="24"/>
          <w:szCs w:val="24"/>
        </w:rPr>
        <w:t>(O</w:t>
      </w:r>
      <w:r w:rsidR="00C92513" w:rsidRPr="005D01D3">
        <w:rPr>
          <w:rFonts w:cstheme="minorHAnsi"/>
          <w:sz w:val="24"/>
          <w:szCs w:val="24"/>
        </w:rPr>
        <w:t>BL</w:t>
      </w:r>
      <w:r w:rsidR="005710DE" w:rsidRPr="005D01D3">
        <w:rPr>
          <w:rFonts w:cstheme="minorHAnsi"/>
          <w:sz w:val="24"/>
          <w:szCs w:val="24"/>
        </w:rPr>
        <w:t>)</w:t>
      </w:r>
      <w:r w:rsidR="005732C1" w:rsidRPr="005D01D3">
        <w:rPr>
          <w:rFonts w:cstheme="minorHAnsi"/>
          <w:sz w:val="24"/>
          <w:szCs w:val="24"/>
        </w:rPr>
        <w:t xml:space="preserve"> </w:t>
      </w: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5D01D3" w14:paraId="74DBC38D" w14:textId="77777777" w:rsidTr="7A69013E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5243FB5C" w14:textId="5A888722" w:rsidR="00250A03" w:rsidRPr="005D01D3" w:rsidRDefault="33F87C21" w:rsidP="7A69013E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2"/>
                <w:lang w:eastAsia="en-GB"/>
              </w:rPr>
            </w:pPr>
            <w:r w:rsidRPr="7A69013E">
              <w:rPr>
                <w:rFonts w:eastAsia="Times New Roman"/>
                <w:b/>
                <w:bCs/>
                <w:color w:val="FFFFFF" w:themeColor="background1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50ED3B0" w14:textId="77777777" w:rsidR="00EF19AF" w:rsidRPr="005D01D3" w:rsidRDefault="00EF19AF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1E2CE1" w:rsidRPr="005D01D3" w14:paraId="0DFA9DB0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AE335C" w14:textId="0870B025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0F54F93" w14:textId="24ED9351" w:rsidR="001E2CE1" w:rsidRPr="005D01D3" w:rsidRDefault="001E2CE1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5D01D3"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8C4179" w:rsidRPr="005D01D3" w14:paraId="37295338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770003" w14:textId="44AC2271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E484FC6" w14:textId="2FB8A9ED" w:rsidR="008C4179" w:rsidRPr="005D01D3" w:rsidRDefault="004E029C" w:rsidP="00EF19A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25126DED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4DE4544" w14:textId="42377B5B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E141FBD" w14:textId="65843842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53AA422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DDA8BB2" w14:textId="01A9EADE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Christian Delesalle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42DFF5B" w14:textId="6EA406DC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04D93F3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7DCF8A" w14:textId="4C65015A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Ian Pegg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68FC72F" w14:textId="59F1C930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2DFD7F72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69440E" w14:textId="2BC01B11" w:rsidR="00F12A92" w:rsidRDefault="00F12A92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Nick Davey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06496E5" w14:textId="03DB32D9" w:rsidR="00F12A92" w:rsidRDefault="00F12A92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F12A92" w:rsidRPr="005D01D3" w14:paraId="42D03DE5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D3A327" w14:textId="5CCF91A0" w:rsidR="00F12A92" w:rsidRDefault="00C92061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Claudio Pollack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1271152" w14:textId="3E3AAE5B" w:rsidR="00F12A92" w:rsidRDefault="00C92061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0F3B7D" w:rsidRPr="005D01D3" w14:paraId="01A0D7B9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EE3171F" w14:textId="0DF2769D" w:rsidR="000F3B7D" w:rsidRDefault="000F3B7D" w:rsidP="00F12A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Daniel Jenkinson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8FB094E" w14:textId="795CEA46" w:rsidR="000F3B7D" w:rsidRDefault="000F3B7D" w:rsidP="00F12A9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OBL</w:t>
            </w:r>
          </w:p>
        </w:tc>
      </w:tr>
      <w:tr w:rsidR="00C92061" w:rsidRPr="005D01D3" w14:paraId="55A721F7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B4E7EC4" w14:textId="66E269C4" w:rsidR="00C92061" w:rsidRDefault="00C92061" w:rsidP="00C920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Nilixa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Devlukia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D620D5B" w14:textId="1700719A" w:rsidR="00C92061" w:rsidRDefault="00C92061" w:rsidP="00C920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OFA</w:t>
            </w:r>
          </w:p>
        </w:tc>
      </w:tr>
      <w:tr w:rsidR="00C92061" w:rsidRPr="005D01D3" w14:paraId="277C84E4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0D52C9" w14:textId="38BFDED9" w:rsidR="00C92061" w:rsidRDefault="00C92061" w:rsidP="00C920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Andrea Macl</w:t>
            </w:r>
            <w:r w:rsidR="005118A5"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eay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52DC21B" w14:textId="2678ACB1" w:rsidR="00C92061" w:rsidRDefault="002B157F" w:rsidP="00C920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FSB</w:t>
            </w:r>
          </w:p>
        </w:tc>
      </w:tr>
      <w:tr w:rsidR="00C92061" w:rsidRPr="005D01D3" w14:paraId="521C8101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3BF0EA3" w14:textId="1EE6E4C8" w:rsidR="00C92061" w:rsidRDefault="005118A5" w:rsidP="00C920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Daniel Wilson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33A167EB" w14:textId="11EF46D8" w:rsidR="00C92061" w:rsidRDefault="005118A5" w:rsidP="00C920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Nationwide </w:t>
            </w:r>
          </w:p>
        </w:tc>
      </w:tr>
      <w:tr w:rsidR="00C92061" w:rsidRPr="005D01D3" w14:paraId="2362A8B5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2F4A95" w14:textId="65E0A4B4" w:rsidR="00C92061" w:rsidRDefault="005118A5" w:rsidP="00C920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Jon Roughley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754CEE66" w14:textId="705511C1" w:rsidR="00C92061" w:rsidRDefault="005118A5" w:rsidP="00C920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Experian</w:t>
            </w:r>
          </w:p>
        </w:tc>
      </w:tr>
      <w:tr w:rsidR="00C92061" w:rsidRPr="005D01D3" w14:paraId="56FFC50E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A99172" w14:textId="07DE82DA" w:rsidR="00C92061" w:rsidRDefault="005118A5" w:rsidP="00C920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Tony Herbert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43D840D" w14:textId="4060B7C7" w:rsidR="00C92061" w:rsidRDefault="005118A5" w:rsidP="00C920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Which </w:t>
            </w:r>
          </w:p>
        </w:tc>
      </w:tr>
      <w:tr w:rsidR="00626CC0" w:rsidRPr="005D01D3" w14:paraId="0A8EC695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0E2B5DB" w14:textId="7E415100" w:rsidR="00626CC0" w:rsidRDefault="00626CC0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Philip Mind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46750AE" w14:textId="2ACD57A0" w:rsidR="00626CC0" w:rsidRDefault="00626CC0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 xml:space="preserve">UK Finance </w:t>
            </w:r>
          </w:p>
        </w:tc>
      </w:tr>
      <w:tr w:rsidR="00626CC0" w:rsidRPr="005D01D3" w14:paraId="6D97BD60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68376E" w14:textId="65C7FEBE" w:rsidR="00626CC0" w:rsidRDefault="00626CC0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 xml:space="preserve">Andrew Self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8234EEE" w14:textId="1739EB05" w:rsidR="00626CC0" w:rsidRDefault="00626CC0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PSR</w:t>
            </w:r>
          </w:p>
        </w:tc>
      </w:tr>
      <w:tr w:rsidR="00626CC0" w:rsidRPr="005D01D3" w14:paraId="087CE8EC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44911F" w14:textId="35ED6FF5" w:rsidR="00626CC0" w:rsidRDefault="00626CC0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John Fitzpatrick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1800CEE" w14:textId="4087D55B" w:rsidR="00626CC0" w:rsidRDefault="00E507DE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FCA</w:t>
            </w:r>
          </w:p>
        </w:tc>
      </w:tr>
      <w:tr w:rsidR="00E507DE" w:rsidRPr="005D01D3" w14:paraId="58D7C853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EAD1AAA" w14:textId="2495947C" w:rsidR="00E507DE" w:rsidRDefault="00E507DE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Ruth Mitchell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1E49293" w14:textId="4AD78A8E" w:rsidR="00E507DE" w:rsidRDefault="002B157F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EMA</w:t>
            </w:r>
          </w:p>
        </w:tc>
      </w:tr>
      <w:tr w:rsidR="00E507DE" w:rsidRPr="005D01D3" w14:paraId="04A88BD1" w14:textId="77777777" w:rsidTr="7A69013E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86D0553" w14:textId="7875E765" w:rsidR="00E507DE" w:rsidRDefault="00E507DE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Jack Wilson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971FA9F" w14:textId="624FAE76" w:rsidR="00E507DE" w:rsidRDefault="00E507DE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Truelayer</w:t>
            </w:r>
            <w:proofErr w:type="spellEnd"/>
          </w:p>
        </w:tc>
      </w:tr>
      <w:tr w:rsidR="00626CC0" w:rsidRPr="005D01D3" w14:paraId="70FCC418" w14:textId="77777777" w:rsidTr="002B157F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auto" w:fill="FFFFFF" w:themeFill="background1"/>
            <w:vAlign w:val="center"/>
          </w:tcPr>
          <w:p w14:paraId="53B4A5F1" w14:textId="7D0345C3" w:rsidR="00626CC0" w:rsidRDefault="000F3B7D" w:rsidP="00626C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Euan Ballantyne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544EE039" w14:textId="209C194F" w:rsidR="00626CC0" w:rsidRDefault="000F3B7D" w:rsidP="00626CC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Pay.UK</w:t>
            </w:r>
          </w:p>
        </w:tc>
      </w:tr>
      <w:tr w:rsidR="005179B0" w:rsidRPr="005D01D3" w14:paraId="74224917" w14:textId="77777777" w:rsidTr="002B157F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7F7A32" w14:textId="55AD8B47" w:rsidR="005179B0" w:rsidRDefault="005179B0" w:rsidP="005179B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lang w:eastAsia="en-GB"/>
              </w:rPr>
              <w:t>Ghela Boskovich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2E7FB3D2" w14:textId="7DC4F7AF" w:rsidR="005179B0" w:rsidRDefault="005179B0" w:rsidP="005179B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proofErr w:type="spellStart"/>
            <w:r w:rsidRPr="008B4FB9">
              <w:rPr>
                <w:rFonts w:eastAsia="Times New Roman" w:cstheme="minorHAnsi"/>
                <w:color w:val="000000"/>
                <w:sz w:val="22"/>
                <w:lang w:eastAsia="en-GB"/>
              </w:rPr>
              <w:t>FData</w:t>
            </w:r>
            <w:proofErr w:type="spellEnd"/>
          </w:p>
        </w:tc>
      </w:tr>
    </w:tbl>
    <w:p w14:paraId="01F9771D" w14:textId="77777777" w:rsidR="0043529B" w:rsidRPr="005D01D3" w:rsidRDefault="0043529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4BD99CF" w14:textId="77777777" w:rsidR="002C447B" w:rsidRPr="005D01D3" w:rsidRDefault="002C447B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7F901A0C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1132824E" w14:textId="77777777" w:rsidR="00BC172E" w:rsidRPr="005D01D3" w:rsidRDefault="00BC172E" w:rsidP="00C9308A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52A018BC" w14:textId="77777777" w:rsidR="00FC4C6F" w:rsidRDefault="00FC4C6F">
      <w:pPr>
        <w:spacing w:after="16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br w:type="page"/>
      </w:r>
    </w:p>
    <w:p w14:paraId="54004322" w14:textId="77777777" w:rsidR="00B60733" w:rsidRDefault="00B60733" w:rsidP="00B60733">
      <w:pPr>
        <w:rPr>
          <w:rFonts w:cstheme="minorHAnsi"/>
          <w:b/>
          <w:bCs/>
          <w:sz w:val="24"/>
          <w:szCs w:val="24"/>
          <w:u w:val="single"/>
        </w:rPr>
      </w:pPr>
      <w:r w:rsidRPr="00F12384">
        <w:rPr>
          <w:rFonts w:cstheme="minorHAnsi"/>
          <w:b/>
          <w:bCs/>
          <w:sz w:val="24"/>
          <w:szCs w:val="24"/>
          <w:u w:val="single"/>
        </w:rPr>
        <w:lastRenderedPageBreak/>
        <w:t>New Actions Arising: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983"/>
        <w:gridCol w:w="6804"/>
        <w:gridCol w:w="1939"/>
      </w:tblGrid>
      <w:tr w:rsidR="00B60733" w:rsidRPr="00F12384" w14:paraId="74A292CA" w14:textId="77777777">
        <w:trPr>
          <w:trHeight w:val="300"/>
        </w:trPr>
        <w:tc>
          <w:tcPr>
            <w:tcW w:w="98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291C4F90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6804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3E25037B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939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2D035A0E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B60733" w:rsidRPr="00F12384" w14:paraId="518CB80A" w14:textId="77777777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912" w14:textId="44E74D82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</w:t>
            </w:r>
            <w:r w:rsidR="00636D30">
              <w:rPr>
                <w:rFonts w:eastAsia="Times New Roman" w:cstheme="minorHAnsi"/>
                <w:color w:val="000000"/>
                <w:sz w:val="22"/>
                <w:lang w:eastAsia="en-GB"/>
              </w:rPr>
              <w:t>9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/9-01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DEA6A" w14:textId="47B27755" w:rsidR="00B60733" w:rsidRPr="00E37C34" w:rsidRDefault="009A6273">
            <w:pPr>
              <w:pStyle w:val="Style4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Share the MLA operator approach paper with JWIG members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6CB2A" w14:textId="143F8234" w:rsidR="00B60733" w:rsidRPr="00F12384" w:rsidRDefault="009A6273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JC</w:t>
            </w:r>
          </w:p>
        </w:tc>
      </w:tr>
    </w:tbl>
    <w:p w14:paraId="41569C3B" w14:textId="77777777" w:rsidR="00B60733" w:rsidRPr="00DA6AA2" w:rsidRDefault="00B60733" w:rsidP="00B60733">
      <w:pPr>
        <w:pStyle w:val="Style4"/>
        <w:ind w:left="0" w:firstLine="0"/>
        <w:rPr>
          <w:sz w:val="22"/>
          <w:szCs w:val="22"/>
        </w:rPr>
      </w:pPr>
    </w:p>
    <w:p w14:paraId="32B45FF9" w14:textId="77777777" w:rsidR="00B60733" w:rsidRPr="00F12384" w:rsidRDefault="00B60733" w:rsidP="00B60733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Previous actions: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711"/>
        <w:gridCol w:w="5942"/>
        <w:gridCol w:w="1417"/>
        <w:gridCol w:w="1656"/>
      </w:tblGrid>
      <w:tr w:rsidR="009C7DA9" w:rsidRPr="00F12384" w14:paraId="0FAD65BA" w14:textId="77777777">
        <w:trPr>
          <w:trHeight w:val="300"/>
        </w:trPr>
        <w:tc>
          <w:tcPr>
            <w:tcW w:w="711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4CD2AA73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5942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8E1D332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417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A7001B4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  <w:tc>
          <w:tcPr>
            <w:tcW w:w="165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</w:tcPr>
          <w:p w14:paraId="55FE1661" w14:textId="77777777" w:rsidR="00B60733" w:rsidRPr="00F12384" w:rsidRDefault="00B6073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Status</w:t>
            </w:r>
          </w:p>
        </w:tc>
      </w:tr>
      <w:tr w:rsidR="009C7DA9" w:rsidRPr="00F12384" w14:paraId="4C85B8B8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5EC" w14:textId="1AB1F7ED" w:rsidR="00C86261" w:rsidRPr="00F12384" w:rsidRDefault="006D4E6D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</w:t>
            </w:r>
            <w:r w:rsidR="00C86261">
              <w:rPr>
                <w:rFonts w:eastAsia="Times New Roman" w:cstheme="minorHAnsi"/>
                <w:color w:val="000000"/>
                <w:sz w:val="22"/>
                <w:lang w:eastAsia="en-GB"/>
              </w:rPr>
              <w:t>-01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B2ECD" w14:textId="1F5D6DA4" w:rsidR="00C86261" w:rsidRPr="00A80CB2" w:rsidRDefault="00C86261" w:rsidP="00C8626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>Attendees to review Terms of Reference and provide comments by 12 August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F2D90" w14:textId="5E43DEA1" w:rsidR="00C86261" w:rsidRPr="00F12384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All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3C4E7" w14:textId="03E1ABC6" w:rsidR="00C86261" w:rsidRDefault="009C7DA9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  <w:tr w:rsidR="009C7DA9" w:rsidRPr="00F12384" w14:paraId="4C35A66C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4CC6" w14:textId="665B62AD" w:rsidR="00C86261" w:rsidRDefault="006D4E6D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</w:t>
            </w:r>
            <w:r w:rsidR="00C86261">
              <w:rPr>
                <w:rFonts w:eastAsia="Times New Roman" w:cstheme="minorHAnsi"/>
                <w:color w:val="000000"/>
                <w:sz w:val="22"/>
                <w:lang w:eastAsia="en-GB"/>
              </w:rPr>
              <w:t>-02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A3148" w14:textId="6CC0AD36" w:rsidR="00C86261" w:rsidRPr="00F12384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 xml:space="preserve">RK to bring an update to the </w:t>
            </w:r>
            <w:r>
              <w:rPr>
                <w:rFonts w:cstheme="minorHAnsi"/>
                <w:sz w:val="24"/>
                <w:szCs w:val="24"/>
              </w:rPr>
              <w:t xml:space="preserve">September </w:t>
            </w:r>
            <w:r w:rsidRPr="00D23191">
              <w:rPr>
                <w:rFonts w:cstheme="minorHAnsi"/>
                <w:sz w:val="24"/>
                <w:szCs w:val="24"/>
              </w:rPr>
              <w:t>JWIG on the WS3 consumer protection scope and approach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15978" w14:textId="36C1F1F2" w:rsidR="00C86261" w:rsidRPr="00F12384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 w:rsidRPr="00D23191">
              <w:rPr>
                <w:rFonts w:cstheme="minorHAnsi"/>
                <w:sz w:val="24"/>
                <w:szCs w:val="24"/>
              </w:rPr>
              <w:t>RK/JC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220EA" w14:textId="745E17CE" w:rsidR="00C86261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Carried forward</w:t>
            </w:r>
          </w:p>
        </w:tc>
      </w:tr>
      <w:tr w:rsidR="00C86261" w:rsidRPr="00F12384" w14:paraId="2191DAFB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1B0" w14:textId="4C146CEA" w:rsidR="00C86261" w:rsidRDefault="006D4E6D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05/8-03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89EB9" w14:textId="496B982C" w:rsidR="00C86261" w:rsidRPr="00F12384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cstheme="minorHAnsi"/>
                <w:sz w:val="24"/>
                <w:szCs w:val="24"/>
              </w:rPr>
              <w:t xml:space="preserve">RK to circulate the packs from other governance meetings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DD442" w14:textId="3FB99FDC" w:rsidR="00C86261" w:rsidRPr="00F12384" w:rsidRDefault="00C86261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cstheme="minorHAnsi"/>
                <w:sz w:val="24"/>
                <w:szCs w:val="24"/>
              </w:rPr>
              <w:t>RK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4B287" w14:textId="135C3E51" w:rsidR="00C86261" w:rsidRDefault="009C7DA9" w:rsidP="00C86261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</w:tbl>
    <w:p w14:paraId="67F93E1F" w14:textId="77777777" w:rsidR="005C141A" w:rsidRPr="005D01D3" w:rsidRDefault="005C141A" w:rsidP="00FF63A4">
      <w:pPr>
        <w:spacing w:after="160"/>
        <w:rPr>
          <w:rFonts w:cstheme="minorHAnsi"/>
          <w:b/>
          <w:bCs/>
          <w:sz w:val="24"/>
          <w:szCs w:val="24"/>
          <w:u w:val="single"/>
        </w:rPr>
      </w:pPr>
    </w:p>
    <w:p w14:paraId="2CF670C8" w14:textId="53225A91" w:rsidR="001705DA" w:rsidRPr="005D01D3" w:rsidRDefault="001705DA" w:rsidP="001705DA">
      <w:pPr>
        <w:rPr>
          <w:rFonts w:cstheme="minorHAnsi"/>
          <w:b/>
          <w:bCs/>
          <w:sz w:val="24"/>
          <w:szCs w:val="24"/>
          <w:u w:val="single"/>
        </w:rPr>
      </w:pPr>
      <w:r w:rsidRPr="005D01D3">
        <w:rPr>
          <w:rFonts w:cstheme="minorHAnsi"/>
          <w:b/>
          <w:bCs/>
          <w:sz w:val="24"/>
          <w:szCs w:val="24"/>
          <w:u w:val="single"/>
        </w:rPr>
        <w:t>Summary of meeting:</w:t>
      </w:r>
    </w:p>
    <w:p w14:paraId="0C134DB9" w14:textId="2D29E223" w:rsidR="0033595B" w:rsidRPr="005D01D3" w:rsidRDefault="009271BD" w:rsidP="0033595B">
      <w:pPr>
        <w:rPr>
          <w:rFonts w:cstheme="minorHAnsi"/>
          <w:sz w:val="24"/>
          <w:szCs w:val="24"/>
          <w:u w:val="single"/>
        </w:rPr>
      </w:pPr>
      <w:r w:rsidRPr="005D01D3">
        <w:rPr>
          <w:rFonts w:cstheme="minorHAnsi"/>
          <w:sz w:val="24"/>
          <w:szCs w:val="24"/>
          <w:u w:val="single"/>
        </w:rPr>
        <w:t xml:space="preserve">Welcome and </w:t>
      </w:r>
      <w:r w:rsidR="006367C9" w:rsidRPr="005D01D3">
        <w:rPr>
          <w:rFonts w:cstheme="minorHAnsi"/>
          <w:sz w:val="24"/>
          <w:szCs w:val="24"/>
          <w:u w:val="single"/>
        </w:rPr>
        <w:t>introduction.</w:t>
      </w:r>
    </w:p>
    <w:p w14:paraId="1185401A" w14:textId="77A8E674" w:rsidR="0033595B" w:rsidRPr="005D01D3" w:rsidRDefault="009271BD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proofErr w:type="spellStart"/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HvH</w:t>
      </w:r>
      <w:proofErr w:type="spellEnd"/>
      <w:r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welcomed everyone to the JWIG</w:t>
      </w:r>
      <w:r w:rsidR="00B21E90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as well setting out the objectives and ap</w:t>
      </w:r>
      <w:r w:rsidR="003E28A6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proach for the </w:t>
      </w:r>
      <w:r w:rsidR="006367C9" w:rsidRPr="005D01D3">
        <w:rPr>
          <w:rFonts w:asciiTheme="minorHAnsi" w:eastAsiaTheme="minorHAnsi" w:hAnsiTheme="minorHAnsi" w:cstheme="minorHAnsi"/>
          <w:sz w:val="24"/>
          <w:szCs w:val="24"/>
          <w:lang w:eastAsia="en-US"/>
        </w:rPr>
        <w:t>meeting.</w:t>
      </w:r>
    </w:p>
    <w:p w14:paraId="29965CF3" w14:textId="77777777" w:rsidR="0033595B" w:rsidRPr="005D01D3" w:rsidRDefault="0033595B" w:rsidP="00EA4E6D">
      <w:pPr>
        <w:pStyle w:val="ListParagrap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749CEB7" w14:textId="617C63BC" w:rsidR="002E4E64" w:rsidRPr="004E3B82" w:rsidRDefault="004E3B82" w:rsidP="004E3B82">
      <w:pPr>
        <w:rPr>
          <w:rFonts w:cstheme="minorHAnsi"/>
          <w:sz w:val="24"/>
          <w:szCs w:val="24"/>
          <w:u w:val="single"/>
        </w:rPr>
      </w:pPr>
      <w:r w:rsidRPr="004E3B82">
        <w:rPr>
          <w:rFonts w:cstheme="minorHAnsi"/>
          <w:sz w:val="24"/>
          <w:szCs w:val="24"/>
          <w:u w:val="single"/>
        </w:rPr>
        <w:t>Minutes</w:t>
      </w:r>
    </w:p>
    <w:p w14:paraId="490C8AC3" w14:textId="60C88950" w:rsidR="00114BFF" w:rsidRPr="00114BFF" w:rsidRDefault="00114BFF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14BF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Philip M asked about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114BFF">
        <w:rPr>
          <w:rFonts w:asciiTheme="minorHAnsi" w:eastAsiaTheme="minorHAnsi" w:hAnsiTheme="minorHAnsi" w:cstheme="minorHAnsi"/>
          <w:sz w:val="24"/>
          <w:szCs w:val="24"/>
          <w:lang w:eastAsia="en-US"/>
        </w:rPr>
        <w:t>transparency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of papers from other meetings</w:t>
      </w:r>
      <w:r w:rsidR="00E740C1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01342459" w14:textId="3273ECF1" w:rsidR="00114BFF" w:rsidRPr="00114BFF" w:rsidRDefault="00114BFF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14BF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JC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confirmed that previous </w:t>
      </w:r>
      <w:r w:rsidR="00857A6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papers had been circulated and OBL is in the final stages of creating a website to house the papers </w:t>
      </w:r>
      <w:r w:rsidR="00594D53">
        <w:rPr>
          <w:rFonts w:asciiTheme="minorHAnsi" w:eastAsiaTheme="minorHAnsi" w:hAnsiTheme="minorHAnsi" w:cstheme="minorHAnsi"/>
          <w:sz w:val="24"/>
          <w:szCs w:val="24"/>
          <w:lang w:eastAsia="en-US"/>
        </w:rPr>
        <w:t>for a broader audience.</w:t>
      </w:r>
    </w:p>
    <w:p w14:paraId="48632513" w14:textId="322E4059" w:rsidR="00114BFF" w:rsidRPr="00114BFF" w:rsidRDefault="00114BFF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14BF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594D53">
        <w:rPr>
          <w:rFonts w:asciiTheme="minorHAnsi" w:eastAsiaTheme="minorHAnsi" w:hAnsiTheme="minorHAnsi" w:cstheme="minorHAnsi"/>
          <w:sz w:val="24"/>
          <w:szCs w:val="24"/>
          <w:lang w:eastAsia="en-US"/>
        </w:rPr>
        <w:t>confirmed that the action on WS3 (0</w:t>
      </w:r>
      <w:r w:rsidR="00D1119C">
        <w:rPr>
          <w:rFonts w:asciiTheme="minorHAnsi" w:eastAsiaTheme="minorHAnsi" w:hAnsiTheme="minorHAnsi" w:cstheme="minorHAnsi"/>
          <w:sz w:val="24"/>
          <w:szCs w:val="24"/>
          <w:lang w:eastAsia="en-US"/>
        </w:rPr>
        <w:t>5/</w:t>
      </w:r>
      <w:r w:rsidR="00594D53">
        <w:rPr>
          <w:rFonts w:asciiTheme="minorHAnsi" w:eastAsiaTheme="minorHAnsi" w:hAnsiTheme="minorHAnsi" w:cstheme="minorHAnsi"/>
          <w:sz w:val="24"/>
          <w:szCs w:val="24"/>
          <w:lang w:eastAsia="en-US"/>
        </w:rPr>
        <w:t>8</w:t>
      </w:r>
      <w:r w:rsidRPr="00114BFF">
        <w:rPr>
          <w:rFonts w:asciiTheme="minorHAnsi" w:eastAsiaTheme="minorHAnsi" w:hAnsiTheme="minorHAnsi" w:cstheme="minorHAnsi"/>
          <w:sz w:val="24"/>
          <w:szCs w:val="24"/>
          <w:lang w:eastAsia="en-US"/>
        </w:rPr>
        <w:t>-</w:t>
      </w:r>
      <w:r w:rsidR="00D1119C">
        <w:rPr>
          <w:rFonts w:asciiTheme="minorHAnsi" w:eastAsiaTheme="minorHAnsi" w:hAnsiTheme="minorHAnsi" w:cstheme="minorHAnsi"/>
          <w:sz w:val="24"/>
          <w:szCs w:val="24"/>
          <w:lang w:eastAsia="en-US"/>
        </w:rPr>
        <w:t>02) will be carried forward.  We a</w:t>
      </w:r>
      <w:r w:rsidR="00E15BD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 finalising the scope following discussions with the FCA and creating a change request for the revised timing plan.  RK </w:t>
      </w:r>
      <w:r w:rsidR="00095C0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noted that we are planning to circulate this to JWIG members </w:t>
      </w:r>
      <w:r w:rsidR="00A2516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prior to the next formal meeting for approval. </w:t>
      </w:r>
    </w:p>
    <w:p w14:paraId="0B29550E" w14:textId="77777777" w:rsidR="00A2516B" w:rsidRDefault="00A2516B" w:rsidP="009A5914">
      <w:pPr>
        <w:rPr>
          <w:rFonts w:cstheme="minorHAnsi"/>
          <w:sz w:val="24"/>
          <w:szCs w:val="24"/>
          <w:u w:val="single"/>
        </w:rPr>
      </w:pPr>
    </w:p>
    <w:p w14:paraId="3B1ADDEC" w14:textId="4CB0DD6A" w:rsidR="00191E89" w:rsidRPr="005D01D3" w:rsidRDefault="0064755F" w:rsidP="009A5914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Plan on a </w:t>
      </w:r>
      <w:proofErr w:type="gramStart"/>
      <w:r>
        <w:rPr>
          <w:rFonts w:cstheme="minorHAnsi"/>
          <w:sz w:val="24"/>
          <w:szCs w:val="24"/>
          <w:u w:val="single"/>
        </w:rPr>
        <w:t>page</w:t>
      </w:r>
      <w:proofErr w:type="gramEnd"/>
    </w:p>
    <w:p w14:paraId="3D570B5A" w14:textId="50C00173" w:rsidR="008B1750" w:rsidRPr="008B1750" w:rsidRDefault="008B1750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D96A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provided an overview of the </w:t>
      </w:r>
      <w:r w:rsidR="00AE30E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plan on a page and confirmed that this was just </w:t>
      </w: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>for noting</w:t>
      </w:r>
      <w:r w:rsidR="00AE30ED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4F5B4859" w14:textId="0E056853" w:rsidR="008B1750" w:rsidRPr="008B1750" w:rsidRDefault="004A53B0" w:rsidP="7A69013E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7A69013E">
        <w:rPr>
          <w:rFonts w:asciiTheme="minorHAnsi" w:eastAsiaTheme="minorEastAsia" w:hAnsiTheme="minorHAnsi" w:cstheme="minorBidi"/>
          <w:sz w:val="24"/>
          <w:szCs w:val="24"/>
          <w:lang w:eastAsia="en-US"/>
        </w:rPr>
        <w:t>One member asked about the number of deadlines in the plan towards the end of 2024</w:t>
      </w:r>
      <w:r w:rsidR="007C5EFC" w:rsidRPr="7A69013E">
        <w:rPr>
          <w:rFonts w:asciiTheme="minorHAnsi" w:eastAsiaTheme="minorEastAsia" w:hAnsiTheme="minorHAnsi" w:cstheme="minorBidi"/>
          <w:sz w:val="24"/>
          <w:szCs w:val="24"/>
          <w:lang w:eastAsia="en-US"/>
        </w:rPr>
        <w:t>.  Is the intention for JROC to make the decisions and would there be a broader consultation ahead of this?</w:t>
      </w:r>
    </w:p>
    <w:p w14:paraId="7BF35133" w14:textId="23508894" w:rsidR="008B1750" w:rsidRPr="008B1750" w:rsidRDefault="008B1750" w:rsidP="0019566B">
      <w:pPr>
        <w:pStyle w:val="ListParagraph"/>
        <w:numPr>
          <w:ilvl w:val="1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 w:rsidR="00855D07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noted that it was for </w:t>
      </w:r>
      <w:r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JROC to determine </w:t>
      </w:r>
      <w:r w:rsidR="09B1EFB0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this approach on a case-by-case </w:t>
      </w:r>
      <w:r w:rsidR="725041ED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basis,</w:t>
      </w:r>
      <w:r w:rsidR="00D36C30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but he anticipated that </w:t>
      </w:r>
      <w:r w:rsidR="06583F3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they would be interested in the nature and extent of participant </w:t>
      </w:r>
      <w:r w:rsidR="4DA64016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input within the Programme process.  </w:t>
      </w:r>
      <w:r w:rsidR="06583F3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4A7A6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</w:p>
    <w:p w14:paraId="407F0DAF" w14:textId="38740B2A" w:rsidR="008B1750" w:rsidRPr="008B1750" w:rsidRDefault="008B1750" w:rsidP="0019566B">
      <w:pPr>
        <w:pStyle w:val="ListParagraph"/>
        <w:numPr>
          <w:ilvl w:val="1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lastRenderedPageBreak/>
        <w:t xml:space="preserve">Andrew Self </w:t>
      </w:r>
      <w:r w:rsidR="004A7A6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said that the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groups </w:t>
      </w:r>
      <w:r w:rsidR="004A7A6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have been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>set up in response to JROC</w:t>
      </w:r>
      <w:r w:rsidR="004A7A6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’s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aims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</w:t>
      </w:r>
      <w:proofErr w:type="spellStart"/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ie</w:t>
      </w:r>
      <w:proofErr w:type="spellEnd"/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to address 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>gap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s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to progress VRPs.  If JROC 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was to use its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>powers to ma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n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>date participation</w:t>
      </w:r>
      <w:r w:rsidR="19612EA6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,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6535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then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there would need to be formal consultations.  For </w:t>
      </w:r>
      <w:r w:rsidR="00A948F9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existing work </w:t>
      </w:r>
      <w:r w:rsidR="00841258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plan which has been commissioned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then </w:t>
      </w:r>
      <w:r w:rsidR="00841258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JROC is not anticipating</w:t>
      </w:r>
      <w:r w:rsidRPr="008B175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48263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further</w:t>
      </w:r>
      <w:r w:rsidR="00040F7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consultation</w:t>
      </w:r>
      <w:r w:rsidR="0048263F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</w:t>
      </w:r>
    </w:p>
    <w:p w14:paraId="685E1179" w14:textId="27807D50" w:rsidR="008B1750" w:rsidRPr="008B1750" w:rsidRDefault="00BA4099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</w:t>
      </w:r>
      <w:r w:rsidR="00C3751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member felt there had already been significant stakeholder input over the last c.3 years </w:t>
      </w:r>
      <w:r w:rsidR="00030678">
        <w:rPr>
          <w:rFonts w:asciiTheme="minorHAnsi" w:eastAsiaTheme="minorHAnsi" w:hAnsiTheme="minorHAnsi" w:cstheme="minorHAnsi"/>
          <w:sz w:val="24"/>
          <w:szCs w:val="24"/>
          <w:lang w:eastAsia="en-US"/>
        </w:rPr>
        <w:t>where VRPs had been considered, as such the focus needs to turn to implementation.</w:t>
      </w:r>
    </w:p>
    <w:p w14:paraId="7BD12B31" w14:textId="29D47045" w:rsidR="008B1750" w:rsidRPr="008B1750" w:rsidRDefault="008B1750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0306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assured the meeting that the </w:t>
      </w: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>programme is implementation focused and is</w:t>
      </w:r>
      <w:r w:rsidR="007D002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planning a </w:t>
      </w: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>phased intro</w:t>
      </w:r>
      <w:r w:rsidR="007D002C">
        <w:rPr>
          <w:rFonts w:asciiTheme="minorHAnsi" w:eastAsiaTheme="minorHAnsi" w:hAnsiTheme="minorHAnsi" w:cstheme="minorHAnsi"/>
          <w:sz w:val="24"/>
          <w:szCs w:val="24"/>
          <w:lang w:eastAsia="en-US"/>
        </w:rPr>
        <w:t>duction</w:t>
      </w:r>
      <w:r w:rsidRPr="008B175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of VRPs </w:t>
      </w:r>
      <w:r w:rsidR="007D002C">
        <w:rPr>
          <w:rFonts w:asciiTheme="minorHAnsi" w:eastAsiaTheme="minorHAnsi" w:hAnsiTheme="minorHAnsi" w:cstheme="minorHAnsi"/>
          <w:sz w:val="24"/>
          <w:szCs w:val="24"/>
          <w:lang w:eastAsia="en-US"/>
        </w:rPr>
        <w:t>on a test and learn basis</w:t>
      </w:r>
      <w:r w:rsidR="002C4600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7D002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68BC2519" w14:textId="77777777" w:rsidR="002C4600" w:rsidRDefault="002C4600" w:rsidP="00C4632B">
      <w:pPr>
        <w:rPr>
          <w:rFonts w:cstheme="minorHAnsi"/>
          <w:sz w:val="24"/>
          <w:szCs w:val="24"/>
          <w:u w:val="single"/>
        </w:rPr>
      </w:pPr>
    </w:p>
    <w:p w14:paraId="65338153" w14:textId="4AA207A9" w:rsidR="00C4632B" w:rsidRPr="005D01D3" w:rsidRDefault="002C4600" w:rsidP="00C4632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Status update</w:t>
      </w:r>
    </w:p>
    <w:p w14:paraId="11F8D936" w14:textId="039168D0" w:rsidR="006E2831" w:rsidRPr="006E2831" w:rsidRDefault="006E2831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E2831">
        <w:rPr>
          <w:rFonts w:asciiTheme="minorHAnsi" w:eastAsiaTheme="minorHAnsi" w:hAnsiTheme="minorHAnsi" w:cstheme="minorHAnsi"/>
          <w:sz w:val="24"/>
          <w:szCs w:val="24"/>
          <w:lang w:eastAsia="en-US"/>
        </w:rPr>
        <w:t>Ian P</w:t>
      </w:r>
      <w:r w:rsidRPr="00C83C6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provided an overview of the programme status report focusing on the non-green workstreams.</w:t>
      </w:r>
    </w:p>
    <w:p w14:paraId="728132DC" w14:textId="208AD30F" w:rsidR="002C321E" w:rsidRPr="00490DBE" w:rsidRDefault="00C83C6E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C83C6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He confirmed that the status report is issued weekly to JROC. </w:t>
      </w:r>
      <w:r w:rsidR="00A1211C" w:rsidRPr="00490DBE">
        <w:rPr>
          <w:rFonts w:cstheme="minorHAnsi"/>
          <w:sz w:val="24"/>
          <w:szCs w:val="24"/>
        </w:rPr>
        <w:t xml:space="preserve"> </w:t>
      </w:r>
    </w:p>
    <w:p w14:paraId="6B51A1CC" w14:textId="77777777" w:rsidR="0086461F" w:rsidRDefault="0086461F" w:rsidP="005229C7">
      <w:pPr>
        <w:rPr>
          <w:rFonts w:cstheme="minorHAnsi"/>
          <w:sz w:val="24"/>
          <w:szCs w:val="24"/>
          <w:u w:val="single"/>
        </w:rPr>
      </w:pPr>
    </w:p>
    <w:p w14:paraId="337F7E95" w14:textId="16B0DB46" w:rsidR="005229C7" w:rsidRPr="009E001E" w:rsidRDefault="00161834" w:rsidP="005229C7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Disputes mechanism recommendation </w:t>
      </w:r>
    </w:p>
    <w:p w14:paraId="4ADF6866" w14:textId="16172E8C" w:rsidR="00142DA4" w:rsidRPr="00142DA4" w:rsidRDefault="00142DA4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D</w:t>
      </w:r>
      <w:r w:rsidR="00CA3733" w:rsidRP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>aniel J</w:t>
      </w:r>
      <w:r w:rsidR="00133220" w:rsidRP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provided an overview </w:t>
      </w:r>
      <w:r w:rsid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>o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f</w:t>
      </w:r>
      <w:r w:rsid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the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approach and options considered</w:t>
      </w:r>
      <w:r w:rsid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before movin</w:t>
      </w:r>
      <w:r w:rsidR="003777B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g </w:t>
      </w:r>
      <w:r w:rsid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onto the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recommendation </w:t>
      </w:r>
      <w:r w:rsidR="0013322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for the wave 1 disputes </w:t>
      </w:r>
      <w:r w:rsidR="003777B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mechanism.  He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emphasised </w:t>
      </w:r>
      <w:r w:rsidR="003777B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potential learnings for the future (</w:t>
      </w:r>
      <w:proofErr w:type="spellStart"/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eg</w:t>
      </w:r>
      <w:proofErr w:type="spellEnd"/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nature and volume of disputes) </w:t>
      </w:r>
      <w:r w:rsidR="003777B1">
        <w:rPr>
          <w:rFonts w:asciiTheme="minorHAnsi" w:eastAsiaTheme="minorHAnsi" w:hAnsiTheme="minorHAnsi" w:cstheme="minorHAnsi"/>
          <w:sz w:val="24"/>
          <w:szCs w:val="24"/>
          <w:lang w:eastAsia="en-US"/>
        </w:rPr>
        <w:t>and that we are seeking a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solution which supports wave 1</w:t>
      </w:r>
      <w:r w:rsidR="003777B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hence the recommendation is a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bridging solution</w:t>
      </w:r>
      <w:r w:rsidR="00E11F94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77B4F9E0" w14:textId="48CC974F" w:rsidR="00142DA4" w:rsidRPr="00142DA4" w:rsidRDefault="008B0468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asked whether the recommendation remains valid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given the Visa announcement</w:t>
      </w:r>
      <w:r w:rsidR="006806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whether there are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implications for </w:t>
      </w:r>
      <w:r w:rsidR="006806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wider VRP</w:t>
      </w:r>
      <w:r w:rsidR="006806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programme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from </w:t>
      </w:r>
      <w:r w:rsidR="006806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Visa announcement</w:t>
      </w:r>
      <w:r w:rsidR="002E192E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6E9C2271" w14:textId="18C110F7" w:rsidR="00142DA4" w:rsidRPr="00142DA4" w:rsidRDefault="00142DA4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HVH </w:t>
      </w:r>
      <w:r w:rsidR="0068066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said that this question was noted and that </w:t>
      </w:r>
      <w:r w:rsidR="0068223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we need to carry on with the VRP programme. </w:t>
      </w:r>
    </w:p>
    <w:p w14:paraId="76E22C1A" w14:textId="626C8565" w:rsidR="00142DA4" w:rsidRPr="00142DA4" w:rsidRDefault="0068223E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One member suggested that the V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isa announcement poses fundamental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questions for a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regulatory driven programme, esp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ecially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when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market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bringing forward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alternative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proposition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s</w:t>
      </w:r>
      <w:r w:rsidR="002817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but agreed with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HVH that </w:t>
      </w:r>
      <w:r w:rsidR="002817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programme should </w:t>
      </w:r>
      <w:proofErr w:type="gramStart"/>
      <w:r w:rsidR="002817D0">
        <w:rPr>
          <w:rFonts w:asciiTheme="minorHAnsi" w:eastAsiaTheme="minorHAnsi" w:hAnsiTheme="minorHAnsi" w:cstheme="minorHAnsi"/>
          <w:sz w:val="24"/>
          <w:szCs w:val="24"/>
          <w:lang w:eastAsia="en-US"/>
        </w:rPr>
        <w:t>continue</w:t>
      </w:r>
      <w:proofErr w:type="gramEnd"/>
      <w:r w:rsidR="002817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the programme’s future is a question for </w:t>
      </w:r>
      <w:r w:rsidR="00B26AE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JROC to address. </w:t>
      </w:r>
    </w:p>
    <w:p w14:paraId="7DA30B85" w14:textId="3868D27E" w:rsidR="00142DA4" w:rsidRPr="00142DA4" w:rsidRDefault="00142DA4" w:rsidP="0019566B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>A</w:t>
      </w:r>
      <w:r w:rsidR="005549D6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ndrew Self confirmed that there is a lack of detail on the 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Visa </w:t>
      </w:r>
      <w:r w:rsidR="00945F6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proposition</w:t>
      </w:r>
      <w:r w:rsidR="00984923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whilst the PSR welcomes innovation they currently do not see </w:t>
      </w:r>
      <w:r w:rsidR="60409E3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that it would result in</w:t>
      </w:r>
      <w:r w:rsidR="00984923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change to the PSR’s strategy.  </w:t>
      </w:r>
      <w:r w:rsidR="0057672D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He also confirmed that the PSR is working wi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 </w:t>
      </w:r>
      <w:r w:rsidR="0057672D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>FCA on</w:t>
      </w:r>
      <w:r w:rsidR="0057672D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next funding round with the aim of getting VRPs live</w:t>
      </w:r>
      <w:r w:rsidR="00F83C9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at this time there is no change to this approach</w:t>
      </w:r>
      <w:r w:rsidR="0057672D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72FDD683" w14:textId="2480BAE0" w:rsidR="00142DA4" w:rsidRPr="00142DA4" w:rsidRDefault="00142DA4" w:rsidP="0019566B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>E</w:t>
      </w:r>
      <w:r w:rsidR="00AE5440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uan B also stated that they 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welcome </w:t>
      </w:r>
      <w:r w:rsidR="188C1183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competition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innovation</w:t>
      </w:r>
      <w:r w:rsidR="00AE5440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but we have a </w:t>
      </w:r>
      <w:r w:rsidRPr="00142DA4">
        <w:rPr>
          <w:rFonts w:asciiTheme="minorHAnsi" w:eastAsiaTheme="minorEastAsia" w:hAnsiTheme="minorHAnsi" w:cstheme="minorBidi"/>
          <w:sz w:val="24"/>
          <w:szCs w:val="24"/>
          <w:lang w:eastAsia="en-US"/>
        </w:rPr>
        <w:t>clear brief from JROC and thus continue as we are to deliver VRPs</w:t>
      </w:r>
      <w:r w:rsidR="00B4612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27FC0CC3" w14:textId="77777777" w:rsidR="00CA4AF2" w:rsidRDefault="00B4612E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CA4AF2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 xml:space="preserve">One member noted that </w:t>
      </w:r>
      <w:r w:rsidR="00E336AA" w:rsidRPr="00CA4AF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there has been an element of disruption from some firms who have ‘other irons in the fire’ in the dispute mechanism discussions which </w:t>
      </w:r>
      <w:r w:rsidR="00142DA4"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needs to be addressed.  </w:t>
      </w:r>
    </w:p>
    <w:p w14:paraId="28593EF1" w14:textId="0B88FC91" w:rsidR="00142DA4" w:rsidRPr="00142DA4" w:rsidRDefault="00142DA4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HVH noted</w:t>
      </w:r>
      <w:r w:rsidR="00CA4AF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this comment.</w:t>
      </w:r>
    </w:p>
    <w:p w14:paraId="02D078D3" w14:textId="1296DE1B" w:rsidR="00142DA4" w:rsidRPr="00142DA4" w:rsidRDefault="00142DA4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>HVH</w:t>
      </w:r>
      <w:r w:rsidR="00A26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noted that there were no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more comments </w:t>
      </w:r>
      <w:r w:rsidR="00A26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or material objections made to the proposal and hence the </w:t>
      </w:r>
      <w:r w:rsidRPr="00142DA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paper </w:t>
      </w:r>
      <w:r w:rsidR="00A26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would be </w:t>
      </w:r>
      <w:r w:rsidR="00761092">
        <w:rPr>
          <w:rFonts w:asciiTheme="minorHAnsi" w:eastAsiaTheme="minorHAnsi" w:hAnsiTheme="minorHAnsi" w:cstheme="minorHAnsi"/>
          <w:sz w:val="24"/>
          <w:szCs w:val="24"/>
          <w:lang w:eastAsia="en-US"/>
        </w:rPr>
        <w:t>sent to the JROC Board.</w:t>
      </w:r>
    </w:p>
    <w:p w14:paraId="195378A7" w14:textId="77777777" w:rsidR="00333A3E" w:rsidRDefault="00333A3E" w:rsidP="00D43407">
      <w:pPr>
        <w:rPr>
          <w:rFonts w:cstheme="minorHAnsi"/>
          <w:sz w:val="24"/>
          <w:szCs w:val="24"/>
        </w:rPr>
      </w:pPr>
    </w:p>
    <w:p w14:paraId="0DACCC97" w14:textId="5825C18D" w:rsidR="00724CA6" w:rsidRPr="00C445D1" w:rsidRDefault="00761092" w:rsidP="00724CA6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MLA operator decision </w:t>
      </w:r>
    </w:p>
    <w:p w14:paraId="6256AAE1" w14:textId="16FED707" w:rsidR="00026DBA" w:rsidRPr="00026DBA" w:rsidRDefault="00026DB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RK</w:t>
      </w:r>
      <w:r w:rsidR="00986817" w:rsidRPr="0098681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provided an overview of the propos</w:t>
      </w:r>
      <w:r w:rsidR="003F590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ed approach, </w:t>
      </w:r>
      <w:proofErr w:type="gramStart"/>
      <w:r w:rsidR="003F5900">
        <w:rPr>
          <w:rFonts w:asciiTheme="minorHAnsi" w:eastAsiaTheme="minorHAnsi" w:hAnsiTheme="minorHAnsi" w:cstheme="minorHAnsi"/>
          <w:sz w:val="24"/>
          <w:szCs w:val="24"/>
          <w:lang w:eastAsia="en-US"/>
        </w:rPr>
        <w:t>options</w:t>
      </w:r>
      <w:proofErr w:type="gramEnd"/>
      <w:r w:rsidR="003F590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evaluation criteria</w:t>
      </w:r>
      <w:r w:rsidR="00986817" w:rsidRPr="0098681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He noted that this is a </w:t>
      </w:r>
      <w:r w:rsidR="00986817">
        <w:rPr>
          <w:rFonts w:asciiTheme="minorHAnsi" w:eastAsiaTheme="minorHAnsi" w:hAnsiTheme="minorHAnsi" w:cstheme="minorHAnsi"/>
          <w:sz w:val="24"/>
          <w:szCs w:val="24"/>
          <w:lang w:eastAsia="en-US"/>
        </w:rPr>
        <w:t>c</w:t>
      </w:r>
      <w:r w:rsidR="00891CA9">
        <w:rPr>
          <w:rFonts w:asciiTheme="minorHAnsi" w:eastAsiaTheme="minorHAnsi" w:hAnsiTheme="minorHAnsi" w:cstheme="minorHAnsi"/>
          <w:sz w:val="24"/>
          <w:szCs w:val="24"/>
          <w:lang w:eastAsia="en-US"/>
        </w:rPr>
        <w:t>ri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tical decision </w:t>
      </w:r>
      <w:r w:rsidR="00891CA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 it one of the key building blocks to getting </w:t>
      </w:r>
      <w:r w:rsidR="003F590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wave 1 VRPs live. </w:t>
      </w:r>
    </w:p>
    <w:p w14:paraId="40A267E2" w14:textId="2BD3BF19" w:rsidR="00026DBA" w:rsidRPr="00026DBA" w:rsidRDefault="00246B32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firm asked 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>if the paper could be shared with the JWIG?</w:t>
      </w:r>
    </w:p>
    <w:p w14:paraId="317816A7" w14:textId="105CBB3F" w:rsidR="00026DBA" w:rsidRPr="00026DBA" w:rsidRDefault="00026DBA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confirmed that this had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already 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been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shared 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with the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VRP WG and 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was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happy to share to JWIG</w:t>
      </w:r>
      <w:r w:rsidR="009B2B56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6709DE6E" w14:textId="269D3D7C" w:rsidR="00026DBA" w:rsidRPr="00026DBA" w:rsidRDefault="00026DBA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JC to share </w:t>
      </w:r>
      <w:r w:rsidR="00ED3E2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paper</w:t>
      </w:r>
      <w:r w:rsidR="00ED3E2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with the JWIG members.</w:t>
      </w:r>
    </w:p>
    <w:p w14:paraId="00A71308" w14:textId="29E2FFA9" w:rsidR="00026DBA" w:rsidRPr="00026DBA" w:rsidRDefault="009A0437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made a series of points: </w:t>
      </w:r>
    </w:p>
    <w:p w14:paraId="2491D10E" w14:textId="7A82D010" w:rsidR="00026DBA" w:rsidRPr="00026DBA" w:rsidRDefault="006677A5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Should the options include issuing an RFP </w:t>
      </w:r>
      <w:r w:rsidR="004E5DE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to allow the </w:t>
      </w:r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market to bring forward solutions</w:t>
      </w:r>
      <w:r w:rsidR="004E5DE0"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</w:p>
    <w:p w14:paraId="090DD3F1" w14:textId="0BF77690" w:rsidR="00026DBA" w:rsidRPr="00026DBA" w:rsidRDefault="004E5DE0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It is h</w:t>
      </w:r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ard to do this analysis without knowing target state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Is there a view on the </w:t>
      </w:r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target state (</w:t>
      </w:r>
      <w:proofErr w:type="spellStart"/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eg</w:t>
      </w:r>
      <w:proofErr w:type="spellEnd"/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is it a new FE?)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</w:p>
    <w:p w14:paraId="728878F6" w14:textId="2875A2E0" w:rsidR="00026DBA" w:rsidRPr="00026DBA" w:rsidRDefault="009A7694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management of liabilities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and cost is a significant issue, which </w:t>
      </w:r>
      <w:r w:rsidR="00324DD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gives rise to questions around the </w:t>
      </w:r>
      <w:r w:rsidR="00026DBA"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access to capital</w:t>
      </w:r>
      <w:r w:rsidR="00324DD1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for the MLA operator.</w:t>
      </w:r>
    </w:p>
    <w:p w14:paraId="78956498" w14:textId="7DD59036" w:rsidR="00026DBA" w:rsidRPr="00026DBA" w:rsidRDefault="00026DBA" w:rsidP="0019566B">
      <w:pPr>
        <w:pStyle w:val="ListParagraph"/>
        <w:numPr>
          <w:ilvl w:val="1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All criteria are no</w:t>
      </w:r>
      <w:r w:rsidR="00324D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t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equal</w:t>
      </w:r>
      <w:r w:rsidR="127E869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,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324D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and they 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see </w:t>
      </w:r>
      <w:r w:rsidR="00324D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management of liabilities as the most </w:t>
      </w:r>
      <w:r w:rsidR="00C028D4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important.</w:t>
      </w:r>
    </w:p>
    <w:p w14:paraId="1641211E" w14:textId="050A61E7" w:rsidR="00026DBA" w:rsidRPr="00026DBA" w:rsidRDefault="00026DBA" w:rsidP="0019566B">
      <w:pPr>
        <w:pStyle w:val="ListParagraph"/>
        <w:numPr>
          <w:ilvl w:val="2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agreed that these points help to outline the 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complexity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of this decision and 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degree of uncertainty</w:t>
      </w:r>
      <w:r w:rsidR="00C028D4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  <w:r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</w:p>
    <w:p w14:paraId="5BA04627" w14:textId="47152887" w:rsidR="00026DBA" w:rsidRPr="00026DBA" w:rsidRDefault="15087C1E" w:rsidP="0019566B">
      <w:pPr>
        <w:pStyle w:val="ListParagraph"/>
        <w:numPr>
          <w:ilvl w:val="2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Regarding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RFP point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felt this would be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hard to do because of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lack of clarity and also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as we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do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n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o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 know </w:t>
      </w:r>
      <w:r w:rsidR="00A8111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full set of requirements for </w:t>
      </w:r>
      <w:proofErr w:type="gramStart"/>
      <w:r w:rsidR="007B4034">
        <w:rPr>
          <w:rFonts w:asciiTheme="minorHAnsi" w:eastAsiaTheme="minorEastAsia" w:hAnsiTheme="minorHAnsi" w:cstheme="minorBidi"/>
          <w:sz w:val="24"/>
          <w:szCs w:val="24"/>
          <w:lang w:eastAsia="en-US"/>
        </w:rPr>
        <w:t>a</w:t>
      </w:r>
      <w:proofErr w:type="gramEnd"/>
      <w:r w:rsidR="007B403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RFP</w:t>
      </w:r>
      <w:r w:rsidR="00174E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RK highlighted that the key objective is to get wave 1 live, which requires </w:t>
      </w:r>
      <w:r w:rsidR="3B813657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an</w:t>
      </w:r>
      <w:r w:rsidR="00174E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MLA owner to be </w:t>
      </w:r>
      <w:r w:rsidR="007B559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identified</w:t>
      </w:r>
      <w:r w:rsidR="00174E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007B559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but understands that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this will need to evolve in the future</w:t>
      </w:r>
      <w:r w:rsidR="007B559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2EB0203C" w14:textId="30565589" w:rsidR="00026DBA" w:rsidRPr="00026DBA" w:rsidRDefault="00026DBA" w:rsidP="0019566B">
      <w:pPr>
        <w:pStyle w:val="ListParagraph"/>
        <w:numPr>
          <w:ilvl w:val="2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Euan</w:t>
      </w:r>
      <w:r w:rsidR="007B559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felt that the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wave 1 liabilities should be narrow given scope </w:t>
      </w:r>
      <w:r w:rsidR="0063110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and that we need to understand more about the </w:t>
      </w:r>
      <w:r w:rsidRPr="00026DBA">
        <w:rPr>
          <w:rFonts w:asciiTheme="minorHAnsi" w:eastAsiaTheme="minorHAnsi" w:hAnsiTheme="minorHAnsi" w:cstheme="minorHAnsi"/>
          <w:sz w:val="24"/>
          <w:szCs w:val="24"/>
          <w:lang w:eastAsia="en-US"/>
        </w:rPr>
        <w:t>nature of the liabilities for wave 1</w:t>
      </w:r>
      <w:r w:rsidR="0063110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35D15E03" w14:textId="1F7D3A72" w:rsidR="00026DBA" w:rsidRPr="00026DBA" w:rsidRDefault="0063110C" w:rsidP="0019566B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Another member echoed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RK's points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They </w:t>
      </w:r>
      <w:r w:rsidR="0AC0B99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highlighted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 need to </w:t>
      </w:r>
      <w:r w:rsidR="41C62A69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identify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</w:t>
      </w:r>
      <w:r w:rsidR="3810A573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an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MLA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owner 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for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wave 1 to 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allow </w:t>
      </w:r>
      <w:r w:rsidR="00C10E52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it to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progress 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and that we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should not try to create perfection at expense of a timely deliver</w:t>
      </w:r>
      <w:r w:rsidR="006E10C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y</w:t>
      </w:r>
      <w:r w:rsidR="00665D7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especially as the owner will be able to 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evolve in the future.  </w:t>
      </w:r>
      <w:r w:rsidR="00665D7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They also noted that there has been l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ots of discussion on liabilities, but </w:t>
      </w:r>
      <w:r w:rsidR="00665D72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there is a lack of clarity on what these are</w:t>
      </w:r>
      <w:r w:rsidR="00855174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that some firms are using this as a barrier to progress. </w:t>
      </w:r>
      <w:r w:rsidR="0084069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They felt that the </w:t>
      </w:r>
      <w:r w:rsidR="0084069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lastRenderedPageBreak/>
        <w:t>r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>egul</w:t>
      </w:r>
      <w:r w:rsidR="0084069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a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tors need to create some </w:t>
      </w:r>
      <w:r w:rsidR="6323B7B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certainty</w:t>
      </w:r>
      <w:r w:rsidR="00026DBA" w:rsidRPr="00026DB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on the future of OBL</w:t>
      </w:r>
      <w:r w:rsidR="0084069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, which will then help the debate on the </w:t>
      </w:r>
      <w:r w:rsidR="00F9745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future MLA owner. </w:t>
      </w:r>
    </w:p>
    <w:p w14:paraId="70AAAE6D" w14:textId="77777777" w:rsidR="00092EF4" w:rsidRDefault="00092EF4" w:rsidP="00092EF4">
      <w:pPr>
        <w:rPr>
          <w:rFonts w:cstheme="minorHAnsi"/>
          <w:sz w:val="24"/>
          <w:szCs w:val="24"/>
        </w:rPr>
      </w:pPr>
    </w:p>
    <w:p w14:paraId="31C2568F" w14:textId="77777777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t xml:space="preserve">Wave 1 sector definition </w:t>
      </w:r>
    </w:p>
    <w:p w14:paraId="3D9EFD35" w14:textId="197C6D0F" w:rsidR="00F9745A" w:rsidRPr="00F9745A" w:rsidRDefault="00F9745A" w:rsidP="0019566B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>ND</w:t>
      </w:r>
      <w:r w:rsidR="002D227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provided an overview of the progress to date and the current thinking.</w:t>
      </w:r>
      <w:r w:rsidR="001A4AC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This has been driven by the VRP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>blueprint recommendations</w:t>
      </w:r>
      <w:r w:rsidR="001A4AC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then setting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out some principles to see how </w:t>
      </w:r>
      <w:r w:rsidR="001A4ACE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wave 1 </w:t>
      </w:r>
      <w:r w:rsidR="00C0326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sector scope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>could be broadened</w:t>
      </w:r>
      <w:r w:rsidR="00C0326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1764B96A" w14:textId="7C77EF74" w:rsidR="00F9745A" w:rsidRPr="00F9745A" w:rsidRDefault="00C0326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questioned the use of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customer present v CNP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in the context of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utilit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y payments. </w:t>
      </w:r>
    </w:p>
    <w:p w14:paraId="0E29E536" w14:textId="4BC13C2B" w:rsidR="00F9745A" w:rsidRPr="00F9745A" w:rsidRDefault="00F9745A" w:rsidP="0019566B">
      <w:pPr>
        <w:pStyle w:val="ListParagraph"/>
        <w:numPr>
          <w:ilvl w:val="1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ND </w:t>
      </w:r>
      <w:r w:rsidR="00C0326A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confirmed that this is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>not that relevant for utilities but</w:t>
      </w:r>
      <w:r w:rsidR="0082524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there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could be some customer present </w:t>
      </w:r>
      <w:r w:rsidR="641DE233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transactions</w:t>
      </w:r>
      <w:r w:rsidR="005218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The key aim here is to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draw </w:t>
      </w:r>
      <w:r w:rsidR="005218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>distinction between DD replacement and card on file</w:t>
      </w:r>
      <w:r w:rsidR="005218D1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71C9BE76" w14:textId="3F84220F" w:rsidR="00F9745A" w:rsidRPr="00F9745A" w:rsidRDefault="005218D1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asked whether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consumer credit firms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are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excluded?</w:t>
      </w:r>
    </w:p>
    <w:p w14:paraId="639CB990" w14:textId="07D83EF3" w:rsidR="00F9745A" w:rsidRPr="00F9745A" w:rsidRDefault="00F9745A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ND </w:t>
      </w:r>
      <w:r w:rsidR="005218D1">
        <w:rPr>
          <w:rFonts w:asciiTheme="minorHAnsi" w:eastAsiaTheme="minorHAnsi" w:hAnsiTheme="minorHAnsi" w:cstheme="minorHAnsi"/>
          <w:sz w:val="24"/>
          <w:szCs w:val="24"/>
          <w:lang w:eastAsia="en-US"/>
        </w:rPr>
        <w:t>confirmed that this was the case</w:t>
      </w:r>
      <w:r w:rsidR="00666BF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0E87BD88" w14:textId="48F85570" w:rsidR="00F9745A" w:rsidRPr="00F9745A" w:rsidRDefault="001C5502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asked mobile phone payments </w:t>
      </w:r>
      <w:r w:rsidR="008826D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where the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handset </w:t>
      </w:r>
      <w:r w:rsidR="008826D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is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included </w:t>
      </w:r>
      <w:r w:rsidR="008826D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in a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bundle</w:t>
      </w:r>
      <w:r w:rsidR="008826D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would be excluded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?</w:t>
      </w:r>
    </w:p>
    <w:p w14:paraId="087EB352" w14:textId="5D111B53" w:rsidR="00F9745A" w:rsidRPr="00F9745A" w:rsidRDefault="00F9745A" w:rsidP="0019566B">
      <w:pPr>
        <w:pStyle w:val="ListParagraph"/>
        <w:numPr>
          <w:ilvl w:val="1"/>
          <w:numId w:val="2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ND </w:t>
      </w:r>
      <w:r w:rsidR="008826D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said that he would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need </w:t>
      </w:r>
      <w:r w:rsidR="40A7373B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consider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this</w:t>
      </w:r>
      <w:r w:rsidR="56545A86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>. The</w:t>
      </w:r>
      <w:r w:rsidR="008826D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k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ey question is how </w:t>
      </w:r>
      <w:r w:rsidR="008826D5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we </w:t>
      </w:r>
      <w:r w:rsidRPr="00F9745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would distinguish </w:t>
      </w:r>
      <w:r w:rsidR="004D586B" w:rsidRPr="3EBE0996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these transactions. </w:t>
      </w:r>
    </w:p>
    <w:p w14:paraId="7FB20B01" w14:textId="77777777" w:rsidR="00F9745A" w:rsidRPr="00F9745A" w:rsidRDefault="00F9745A" w:rsidP="00F9745A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F9745A">
        <w:rPr>
          <w:rFonts w:ascii="Calibri" w:eastAsia="Times New Roman" w:hAnsi="Calibri" w:cs="Calibri"/>
          <w:sz w:val="22"/>
          <w:lang w:eastAsia="en-GB"/>
        </w:rPr>
        <w:t> </w:t>
      </w:r>
    </w:p>
    <w:p w14:paraId="6C5D2ABC" w14:textId="77777777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t>WS1 and 2a update</w:t>
      </w:r>
    </w:p>
    <w:p w14:paraId="44DCA341" w14:textId="094E2541" w:rsidR="00F9745A" w:rsidRPr="00F9745A" w:rsidRDefault="00F9745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CD</w:t>
      </w:r>
      <w:r w:rsidR="004D586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provided an overview of the workstreams and the findings from the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roundtables</w:t>
      </w:r>
      <w:r w:rsidR="004D586B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F6FBD4B" w14:textId="0F7A8DAB" w:rsidR="00F9745A" w:rsidRPr="00F9745A" w:rsidRDefault="008E6160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key finding was that some firms were unwilling to make the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investment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in the development costs to supply the MI</w:t>
      </w:r>
      <w:r w:rsidR="00793AB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when they don’t whether, or how, the data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will be used to drive improvements</w:t>
      </w:r>
      <w:r w:rsidR="00793AB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Key for them was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to know that a difference will be made from submitting data</w:t>
      </w:r>
      <w:r w:rsidR="002356A3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CBDC76D" w14:textId="5DB4A9E8" w:rsidR="00F9745A" w:rsidRPr="00F9745A" w:rsidRDefault="002356A3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There were no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questions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779890FD" w14:textId="77777777" w:rsidR="00F9745A" w:rsidRPr="00F9745A" w:rsidRDefault="00F9745A" w:rsidP="00F9745A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F9745A">
        <w:rPr>
          <w:rFonts w:ascii="Calibri" w:eastAsia="Times New Roman" w:hAnsi="Calibri" w:cs="Calibri"/>
          <w:sz w:val="22"/>
          <w:lang w:eastAsia="en-GB"/>
        </w:rPr>
        <w:t> </w:t>
      </w:r>
    </w:p>
    <w:p w14:paraId="32FF256F" w14:textId="29052115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t xml:space="preserve">WS2b </w:t>
      </w:r>
      <w:r w:rsidR="002356A3">
        <w:rPr>
          <w:sz w:val="24"/>
          <w:szCs w:val="24"/>
          <w:u w:val="single"/>
        </w:rPr>
        <w:t xml:space="preserve">change </w:t>
      </w:r>
      <w:proofErr w:type="gramStart"/>
      <w:r w:rsidR="002356A3">
        <w:rPr>
          <w:sz w:val="24"/>
          <w:szCs w:val="24"/>
          <w:u w:val="single"/>
        </w:rPr>
        <w:t>request</w:t>
      </w:r>
      <w:proofErr w:type="gramEnd"/>
      <w:r w:rsidR="002356A3">
        <w:rPr>
          <w:sz w:val="24"/>
          <w:szCs w:val="24"/>
          <w:u w:val="single"/>
        </w:rPr>
        <w:t xml:space="preserve"> </w:t>
      </w:r>
    </w:p>
    <w:p w14:paraId="56DC4CB1" w14:textId="377E46A3" w:rsidR="00F9745A" w:rsidRPr="00F9745A" w:rsidRDefault="00F9745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RK explained rationale for the CR</w:t>
      </w:r>
      <w:r w:rsidR="001320A9" w:rsidRPr="001320A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and asked for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approval</w:t>
      </w:r>
      <w:r w:rsidR="001320A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5C76F818" w14:textId="797493C2" w:rsidR="00F9745A" w:rsidRPr="00F9745A" w:rsidRDefault="00F9745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No concerns </w:t>
      </w:r>
      <w:r w:rsidR="001320A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were expressed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and therefore </w:t>
      </w:r>
      <w:r w:rsidR="001320A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change request was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approved</w:t>
      </w:r>
      <w:r w:rsidR="001320A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B189532" w14:textId="77777777" w:rsidR="00F9745A" w:rsidRPr="00F9745A" w:rsidRDefault="00F9745A" w:rsidP="00F9745A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F9745A">
        <w:rPr>
          <w:rFonts w:ascii="Calibri" w:eastAsia="Times New Roman" w:hAnsi="Calibri" w:cs="Calibri"/>
          <w:sz w:val="22"/>
          <w:lang w:eastAsia="en-GB"/>
        </w:rPr>
        <w:t> </w:t>
      </w:r>
    </w:p>
    <w:p w14:paraId="59208F41" w14:textId="77777777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t>MLA legal support process</w:t>
      </w:r>
    </w:p>
    <w:p w14:paraId="06192531" w14:textId="1B199D11" w:rsidR="00F9745A" w:rsidRPr="00F9745A" w:rsidRDefault="00B03332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>RK provided an o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verview of process and decision </w:t>
      </w:r>
      <w:r w:rsidRP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to </w:t>
      </w:r>
      <w:r w:rsidR="00FC2DD7" w:rsidRP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appoint legal support for the MLA development. </w:t>
      </w:r>
      <w:r w:rsidR="00A82B8A" w:rsidRP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He confirmed that we are </w:t>
      </w:r>
      <w:r w:rsid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>l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ooking to appoint </w:t>
      </w:r>
      <w:r w:rsid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firm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this week and onboard </w:t>
      </w:r>
      <w:r w:rsid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them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to </w:t>
      </w:r>
      <w:r w:rsid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allow the drafting work to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start next week</w:t>
      </w:r>
      <w:r w:rsidR="00A82B8A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0DB46CD8" w14:textId="02F65244" w:rsidR="00F9745A" w:rsidRPr="00F9745A" w:rsidRDefault="00F9745A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No comments </w:t>
      </w:r>
      <w:r w:rsidR="00BE3427">
        <w:rPr>
          <w:rFonts w:asciiTheme="minorHAnsi" w:eastAsiaTheme="minorHAnsi" w:hAnsiTheme="minorHAnsi" w:cstheme="minorHAnsi"/>
          <w:sz w:val="24"/>
          <w:szCs w:val="24"/>
          <w:lang w:eastAsia="en-US"/>
        </w:rPr>
        <w:t>or questions were received.</w:t>
      </w:r>
    </w:p>
    <w:p w14:paraId="5DC05C1B" w14:textId="77777777" w:rsidR="00F9745A" w:rsidRPr="00F9745A" w:rsidRDefault="00F9745A" w:rsidP="00F9745A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F9745A">
        <w:rPr>
          <w:rFonts w:ascii="Calibri" w:eastAsia="Times New Roman" w:hAnsi="Calibri" w:cs="Calibri"/>
          <w:sz w:val="22"/>
          <w:lang w:eastAsia="en-GB"/>
        </w:rPr>
        <w:t> </w:t>
      </w:r>
    </w:p>
    <w:p w14:paraId="379A5625" w14:textId="77777777" w:rsidR="00F9745A" w:rsidRPr="00F9745A" w:rsidRDefault="00F9745A" w:rsidP="00F9745A">
      <w:pPr>
        <w:rPr>
          <w:sz w:val="24"/>
          <w:szCs w:val="24"/>
          <w:u w:val="single"/>
        </w:rPr>
      </w:pPr>
      <w:r w:rsidRPr="00F9745A">
        <w:rPr>
          <w:sz w:val="24"/>
          <w:szCs w:val="24"/>
          <w:u w:val="single"/>
        </w:rPr>
        <w:lastRenderedPageBreak/>
        <w:t>AOB</w:t>
      </w:r>
    </w:p>
    <w:p w14:paraId="36E79738" w14:textId="323512DB" w:rsidR="00F9745A" w:rsidRPr="00F9745A" w:rsidRDefault="00BE3427" w:rsidP="0019566B">
      <w:pPr>
        <w:pStyle w:val="ListParagraph"/>
        <w:numPr>
          <w:ilvl w:val="0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One member asked </w:t>
      </w:r>
      <w:r w:rsidR="00E10089">
        <w:rPr>
          <w:rFonts w:asciiTheme="minorHAnsi" w:eastAsiaTheme="minorHAnsi" w:hAnsiTheme="minorHAnsi" w:cstheme="minorHAnsi"/>
          <w:sz w:val="24"/>
          <w:szCs w:val="24"/>
          <w:lang w:eastAsia="en-US"/>
        </w:rPr>
        <w:t>about what progress had been made on the development of the wave 1 commercial framework</w:t>
      </w:r>
      <w:r w:rsidR="005314C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</w:t>
      </w:r>
    </w:p>
    <w:p w14:paraId="6DA107A6" w14:textId="785549D3" w:rsidR="00F9745A" w:rsidRPr="00F9745A" w:rsidRDefault="00F9745A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RK </w:t>
      </w:r>
      <w:r w:rsidR="005314C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confirmed that some work had commenced on how </w:t>
      </w:r>
      <w:r w:rsidR="00484EB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 industry driven approach could be developed.  He said that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informal conversations with </w:t>
      </w:r>
      <w:r w:rsidR="00484EB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PSR and UKF </w:t>
      </w:r>
      <w:r w:rsidR="00484EB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has been held, but these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remain at </w:t>
      </w:r>
      <w:r w:rsidR="00484EB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an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early </w:t>
      </w:r>
      <w:r w:rsidR="00E07F5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scoping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stage</w:t>
      </w:r>
      <w:r w:rsidR="00E07F5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 When there is a </w:t>
      </w:r>
      <w:proofErr w:type="gramStart"/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plan</w:t>
      </w:r>
      <w:proofErr w:type="gramEnd"/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F457C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it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will </w:t>
      </w:r>
      <w:r w:rsidR="00D251CE">
        <w:rPr>
          <w:rFonts w:asciiTheme="minorHAnsi" w:eastAsiaTheme="minorHAnsi" w:hAnsiTheme="minorHAnsi" w:cstheme="minorHAnsi"/>
          <w:sz w:val="24"/>
          <w:szCs w:val="24"/>
          <w:lang w:eastAsia="en-US"/>
        </w:rPr>
        <w:t>be</w:t>
      </w:r>
      <w:r w:rsidR="00F457C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brought</w:t>
      </w:r>
      <w:r w:rsidR="009173B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forward </w:t>
      </w:r>
      <w:r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for review</w:t>
      </w:r>
      <w:r w:rsidR="00F457C0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5AF5002" w14:textId="35AE00FC" w:rsidR="00F9745A" w:rsidRPr="00F9745A" w:rsidRDefault="00F457C0" w:rsidP="0019566B">
      <w:pPr>
        <w:pStyle w:val="ListParagraph"/>
        <w:numPr>
          <w:ilvl w:val="1"/>
          <w:numId w:val="2"/>
        </w:num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The member was pleased to see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this is progressing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as </w:t>
      </w:r>
      <w:r w:rsidR="00F9745A" w:rsidRPr="00F9745A">
        <w:rPr>
          <w:rFonts w:asciiTheme="minorHAnsi" w:eastAsiaTheme="minorHAnsi" w:hAnsiTheme="minorHAnsi" w:cstheme="minorHAnsi"/>
          <w:sz w:val="24"/>
          <w:szCs w:val="24"/>
          <w:lang w:eastAsia="en-US"/>
        </w:rPr>
        <w:t>it as an important piece of work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for the wave 1 rollout.</w:t>
      </w:r>
    </w:p>
    <w:p w14:paraId="1BBA8464" w14:textId="77777777" w:rsidR="00F9745A" w:rsidRPr="00F457C0" w:rsidRDefault="00F9745A" w:rsidP="00F457C0">
      <w:pPr>
        <w:rPr>
          <w:rFonts w:cstheme="minorHAnsi"/>
          <w:sz w:val="24"/>
          <w:szCs w:val="24"/>
        </w:rPr>
      </w:pPr>
    </w:p>
    <w:p w14:paraId="0CEBE3E7" w14:textId="77777777" w:rsidR="00F9745A" w:rsidRDefault="00F9745A" w:rsidP="00092EF4">
      <w:pPr>
        <w:rPr>
          <w:rFonts w:cstheme="minorHAnsi"/>
          <w:sz w:val="24"/>
          <w:szCs w:val="24"/>
        </w:rPr>
      </w:pPr>
    </w:p>
    <w:p w14:paraId="2B7A6CB7" w14:textId="77777777" w:rsidR="00F9745A" w:rsidRDefault="00F9745A" w:rsidP="00092EF4">
      <w:pPr>
        <w:rPr>
          <w:rFonts w:cstheme="minorHAnsi"/>
          <w:sz w:val="24"/>
          <w:szCs w:val="24"/>
        </w:rPr>
      </w:pPr>
    </w:p>
    <w:sectPr w:rsidR="00F9745A" w:rsidSect="0066090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A2DF6" w14:textId="77777777" w:rsidR="001E1014" w:rsidRDefault="001E1014" w:rsidP="00734AB4">
      <w:pPr>
        <w:spacing w:after="0" w:line="240" w:lineRule="auto"/>
      </w:pPr>
      <w:r>
        <w:separator/>
      </w:r>
    </w:p>
  </w:endnote>
  <w:endnote w:type="continuationSeparator" w:id="0">
    <w:p w14:paraId="69422B2E" w14:textId="77777777" w:rsidR="001E1014" w:rsidRDefault="001E1014" w:rsidP="00734AB4">
      <w:pPr>
        <w:spacing w:after="0" w:line="240" w:lineRule="auto"/>
      </w:pPr>
      <w:r>
        <w:continuationSeparator/>
      </w:r>
    </w:p>
  </w:endnote>
  <w:endnote w:type="continuationNotice" w:id="1">
    <w:p w14:paraId="77568C4D" w14:textId="77777777" w:rsidR="001E1014" w:rsidRDefault="001E10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B1BA" w14:textId="77777777" w:rsidR="001E1014" w:rsidRDefault="001E1014" w:rsidP="00734AB4">
      <w:pPr>
        <w:spacing w:after="0" w:line="240" w:lineRule="auto"/>
      </w:pPr>
      <w:r>
        <w:separator/>
      </w:r>
    </w:p>
  </w:footnote>
  <w:footnote w:type="continuationSeparator" w:id="0">
    <w:p w14:paraId="245E502E" w14:textId="77777777" w:rsidR="001E1014" w:rsidRDefault="001E1014" w:rsidP="00734AB4">
      <w:pPr>
        <w:spacing w:after="0" w:line="240" w:lineRule="auto"/>
      </w:pPr>
      <w:r>
        <w:continuationSeparator/>
      </w:r>
    </w:p>
  </w:footnote>
  <w:footnote w:type="continuationNotice" w:id="1">
    <w:p w14:paraId="3DD2B214" w14:textId="77777777" w:rsidR="001E1014" w:rsidRDefault="001E10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41E47"/>
    <w:multiLevelType w:val="hybridMultilevel"/>
    <w:tmpl w:val="A31C0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127612">
    <w:abstractNumId w:val="0"/>
  </w:num>
  <w:num w:numId="2" w16cid:durableId="6165703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52A1"/>
    <w:rsid w:val="000057B7"/>
    <w:rsid w:val="00005D1D"/>
    <w:rsid w:val="00006A15"/>
    <w:rsid w:val="000124E5"/>
    <w:rsid w:val="00013F22"/>
    <w:rsid w:val="0001438A"/>
    <w:rsid w:val="00014EF0"/>
    <w:rsid w:val="0002229E"/>
    <w:rsid w:val="00022DBA"/>
    <w:rsid w:val="00022ECB"/>
    <w:rsid w:val="00024D32"/>
    <w:rsid w:val="00026308"/>
    <w:rsid w:val="00026DBA"/>
    <w:rsid w:val="00027A15"/>
    <w:rsid w:val="00027B22"/>
    <w:rsid w:val="00030678"/>
    <w:rsid w:val="00037676"/>
    <w:rsid w:val="00037702"/>
    <w:rsid w:val="000405B4"/>
    <w:rsid w:val="00040F76"/>
    <w:rsid w:val="00041227"/>
    <w:rsid w:val="000418F3"/>
    <w:rsid w:val="00041A52"/>
    <w:rsid w:val="00042593"/>
    <w:rsid w:val="00042D43"/>
    <w:rsid w:val="0004360A"/>
    <w:rsid w:val="000442A7"/>
    <w:rsid w:val="00044539"/>
    <w:rsid w:val="000447D5"/>
    <w:rsid w:val="00046A9C"/>
    <w:rsid w:val="00047892"/>
    <w:rsid w:val="00047EF6"/>
    <w:rsid w:val="0005012D"/>
    <w:rsid w:val="00050349"/>
    <w:rsid w:val="000508E8"/>
    <w:rsid w:val="0005273D"/>
    <w:rsid w:val="000534A2"/>
    <w:rsid w:val="00053A81"/>
    <w:rsid w:val="00053C2F"/>
    <w:rsid w:val="00054FF0"/>
    <w:rsid w:val="000551DE"/>
    <w:rsid w:val="00055ED8"/>
    <w:rsid w:val="000564FA"/>
    <w:rsid w:val="00057EA0"/>
    <w:rsid w:val="00064293"/>
    <w:rsid w:val="000656AC"/>
    <w:rsid w:val="000672EB"/>
    <w:rsid w:val="00067B71"/>
    <w:rsid w:val="000716C5"/>
    <w:rsid w:val="00071D0E"/>
    <w:rsid w:val="000731FE"/>
    <w:rsid w:val="000739C7"/>
    <w:rsid w:val="000770C4"/>
    <w:rsid w:val="00077658"/>
    <w:rsid w:val="00077B18"/>
    <w:rsid w:val="00077FA1"/>
    <w:rsid w:val="000800E4"/>
    <w:rsid w:val="000806E2"/>
    <w:rsid w:val="00081490"/>
    <w:rsid w:val="000817D1"/>
    <w:rsid w:val="00081B51"/>
    <w:rsid w:val="00084151"/>
    <w:rsid w:val="00085114"/>
    <w:rsid w:val="00087D2C"/>
    <w:rsid w:val="00090EA2"/>
    <w:rsid w:val="00090FB1"/>
    <w:rsid w:val="00092EF4"/>
    <w:rsid w:val="000939DD"/>
    <w:rsid w:val="00093D1F"/>
    <w:rsid w:val="000942F8"/>
    <w:rsid w:val="00095C0C"/>
    <w:rsid w:val="00096416"/>
    <w:rsid w:val="00096794"/>
    <w:rsid w:val="000A0EA7"/>
    <w:rsid w:val="000A1057"/>
    <w:rsid w:val="000A182C"/>
    <w:rsid w:val="000A57ED"/>
    <w:rsid w:val="000A6876"/>
    <w:rsid w:val="000A6BE6"/>
    <w:rsid w:val="000A7982"/>
    <w:rsid w:val="000B2011"/>
    <w:rsid w:val="000B2968"/>
    <w:rsid w:val="000B2D68"/>
    <w:rsid w:val="000B463B"/>
    <w:rsid w:val="000B5B0B"/>
    <w:rsid w:val="000B61E0"/>
    <w:rsid w:val="000B68E9"/>
    <w:rsid w:val="000B6DAF"/>
    <w:rsid w:val="000C3623"/>
    <w:rsid w:val="000C5B44"/>
    <w:rsid w:val="000C6D59"/>
    <w:rsid w:val="000C7D14"/>
    <w:rsid w:val="000D4600"/>
    <w:rsid w:val="000D6409"/>
    <w:rsid w:val="000D7BFF"/>
    <w:rsid w:val="000E02D8"/>
    <w:rsid w:val="000E2547"/>
    <w:rsid w:val="000E6986"/>
    <w:rsid w:val="000F14D9"/>
    <w:rsid w:val="000F158B"/>
    <w:rsid w:val="000F3B7D"/>
    <w:rsid w:val="000F745D"/>
    <w:rsid w:val="000F746A"/>
    <w:rsid w:val="000F7AF9"/>
    <w:rsid w:val="00101F99"/>
    <w:rsid w:val="00104100"/>
    <w:rsid w:val="0010560F"/>
    <w:rsid w:val="00105BF8"/>
    <w:rsid w:val="00106823"/>
    <w:rsid w:val="00107011"/>
    <w:rsid w:val="0011263E"/>
    <w:rsid w:val="00113A11"/>
    <w:rsid w:val="00113F13"/>
    <w:rsid w:val="00113F5E"/>
    <w:rsid w:val="00114BFF"/>
    <w:rsid w:val="0011755B"/>
    <w:rsid w:val="001222D2"/>
    <w:rsid w:val="00123CA1"/>
    <w:rsid w:val="00123CD9"/>
    <w:rsid w:val="00123E10"/>
    <w:rsid w:val="00123F9D"/>
    <w:rsid w:val="00123FD6"/>
    <w:rsid w:val="0012498F"/>
    <w:rsid w:val="00124BFB"/>
    <w:rsid w:val="00126D54"/>
    <w:rsid w:val="0012707F"/>
    <w:rsid w:val="001318E7"/>
    <w:rsid w:val="00131BE6"/>
    <w:rsid w:val="001320A9"/>
    <w:rsid w:val="00133220"/>
    <w:rsid w:val="00134470"/>
    <w:rsid w:val="00134642"/>
    <w:rsid w:val="001349AA"/>
    <w:rsid w:val="001359FE"/>
    <w:rsid w:val="001369E1"/>
    <w:rsid w:val="001378AD"/>
    <w:rsid w:val="00141E21"/>
    <w:rsid w:val="00142DA4"/>
    <w:rsid w:val="0014350A"/>
    <w:rsid w:val="00144F76"/>
    <w:rsid w:val="001456EB"/>
    <w:rsid w:val="00150BD3"/>
    <w:rsid w:val="001510CF"/>
    <w:rsid w:val="00153638"/>
    <w:rsid w:val="0015474D"/>
    <w:rsid w:val="00154C91"/>
    <w:rsid w:val="001575B4"/>
    <w:rsid w:val="00160090"/>
    <w:rsid w:val="00161834"/>
    <w:rsid w:val="001626EA"/>
    <w:rsid w:val="00165050"/>
    <w:rsid w:val="001705DA"/>
    <w:rsid w:val="00173E3E"/>
    <w:rsid w:val="00174EC2"/>
    <w:rsid w:val="001754C2"/>
    <w:rsid w:val="001758D0"/>
    <w:rsid w:val="0017652A"/>
    <w:rsid w:val="0017684F"/>
    <w:rsid w:val="0017709E"/>
    <w:rsid w:val="00177AA9"/>
    <w:rsid w:val="00181B8F"/>
    <w:rsid w:val="001826BF"/>
    <w:rsid w:val="001850F4"/>
    <w:rsid w:val="00185F25"/>
    <w:rsid w:val="001861DB"/>
    <w:rsid w:val="0018624B"/>
    <w:rsid w:val="00186F3D"/>
    <w:rsid w:val="001872B3"/>
    <w:rsid w:val="00187363"/>
    <w:rsid w:val="00190A52"/>
    <w:rsid w:val="00191704"/>
    <w:rsid w:val="0019193A"/>
    <w:rsid w:val="00191E89"/>
    <w:rsid w:val="001931EA"/>
    <w:rsid w:val="001939E4"/>
    <w:rsid w:val="0019566B"/>
    <w:rsid w:val="00197294"/>
    <w:rsid w:val="001972E4"/>
    <w:rsid w:val="001A1C18"/>
    <w:rsid w:val="001A3358"/>
    <w:rsid w:val="001A42E6"/>
    <w:rsid w:val="001A4ACE"/>
    <w:rsid w:val="001A5370"/>
    <w:rsid w:val="001A62B8"/>
    <w:rsid w:val="001A6CDB"/>
    <w:rsid w:val="001A6E9D"/>
    <w:rsid w:val="001B26F8"/>
    <w:rsid w:val="001B64EB"/>
    <w:rsid w:val="001B6D91"/>
    <w:rsid w:val="001B7972"/>
    <w:rsid w:val="001C0ACF"/>
    <w:rsid w:val="001C141A"/>
    <w:rsid w:val="001C1CD9"/>
    <w:rsid w:val="001C4A53"/>
    <w:rsid w:val="001C52E3"/>
    <w:rsid w:val="001C5502"/>
    <w:rsid w:val="001C6EC3"/>
    <w:rsid w:val="001C77B8"/>
    <w:rsid w:val="001D0FD3"/>
    <w:rsid w:val="001D10FD"/>
    <w:rsid w:val="001D31DE"/>
    <w:rsid w:val="001D4642"/>
    <w:rsid w:val="001D56D4"/>
    <w:rsid w:val="001E1014"/>
    <w:rsid w:val="001E2770"/>
    <w:rsid w:val="001E2CE1"/>
    <w:rsid w:val="001E42C8"/>
    <w:rsid w:val="001E448E"/>
    <w:rsid w:val="001E4EEA"/>
    <w:rsid w:val="001E5AE9"/>
    <w:rsid w:val="001E78C3"/>
    <w:rsid w:val="001F5D4D"/>
    <w:rsid w:val="001F785D"/>
    <w:rsid w:val="00200607"/>
    <w:rsid w:val="00201B85"/>
    <w:rsid w:val="002041C8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514A"/>
    <w:rsid w:val="00215714"/>
    <w:rsid w:val="0021693C"/>
    <w:rsid w:val="002170B6"/>
    <w:rsid w:val="002171C0"/>
    <w:rsid w:val="0022023E"/>
    <w:rsid w:val="002214D7"/>
    <w:rsid w:val="00222E03"/>
    <w:rsid w:val="00223138"/>
    <w:rsid w:val="00227909"/>
    <w:rsid w:val="00231178"/>
    <w:rsid w:val="00231743"/>
    <w:rsid w:val="00233805"/>
    <w:rsid w:val="002345E1"/>
    <w:rsid w:val="0023516E"/>
    <w:rsid w:val="002356A3"/>
    <w:rsid w:val="00236335"/>
    <w:rsid w:val="00236627"/>
    <w:rsid w:val="00241D31"/>
    <w:rsid w:val="002422CB"/>
    <w:rsid w:val="00242ED4"/>
    <w:rsid w:val="002430FC"/>
    <w:rsid w:val="00243B2D"/>
    <w:rsid w:val="00243FEE"/>
    <w:rsid w:val="0024504C"/>
    <w:rsid w:val="00245891"/>
    <w:rsid w:val="00245DBE"/>
    <w:rsid w:val="00246B32"/>
    <w:rsid w:val="00247110"/>
    <w:rsid w:val="00250A03"/>
    <w:rsid w:val="00251A1F"/>
    <w:rsid w:val="002522B5"/>
    <w:rsid w:val="00252624"/>
    <w:rsid w:val="00253D8B"/>
    <w:rsid w:val="00255071"/>
    <w:rsid w:val="00256046"/>
    <w:rsid w:val="00257B79"/>
    <w:rsid w:val="0026303F"/>
    <w:rsid w:val="00263713"/>
    <w:rsid w:val="00264C7A"/>
    <w:rsid w:val="00265693"/>
    <w:rsid w:val="00267F81"/>
    <w:rsid w:val="00270423"/>
    <w:rsid w:val="0027115B"/>
    <w:rsid w:val="002726CF"/>
    <w:rsid w:val="00272A4C"/>
    <w:rsid w:val="00272DAC"/>
    <w:rsid w:val="002732F5"/>
    <w:rsid w:val="00273328"/>
    <w:rsid w:val="00274463"/>
    <w:rsid w:val="0027449B"/>
    <w:rsid w:val="0027590A"/>
    <w:rsid w:val="00275CAE"/>
    <w:rsid w:val="00275CD8"/>
    <w:rsid w:val="00276BB1"/>
    <w:rsid w:val="00281145"/>
    <w:rsid w:val="002817D0"/>
    <w:rsid w:val="00281C7E"/>
    <w:rsid w:val="00283243"/>
    <w:rsid w:val="0028334A"/>
    <w:rsid w:val="002838DB"/>
    <w:rsid w:val="00283F5A"/>
    <w:rsid w:val="00287928"/>
    <w:rsid w:val="002906ED"/>
    <w:rsid w:val="00293D84"/>
    <w:rsid w:val="00294DAD"/>
    <w:rsid w:val="00296D5D"/>
    <w:rsid w:val="002A3AD9"/>
    <w:rsid w:val="002A3E38"/>
    <w:rsid w:val="002A4DCD"/>
    <w:rsid w:val="002B157F"/>
    <w:rsid w:val="002B1A38"/>
    <w:rsid w:val="002B497F"/>
    <w:rsid w:val="002B53C4"/>
    <w:rsid w:val="002B5A7F"/>
    <w:rsid w:val="002B6013"/>
    <w:rsid w:val="002B6D16"/>
    <w:rsid w:val="002B74EC"/>
    <w:rsid w:val="002C003A"/>
    <w:rsid w:val="002C1F6E"/>
    <w:rsid w:val="002C2FA2"/>
    <w:rsid w:val="002C3216"/>
    <w:rsid w:val="002C321E"/>
    <w:rsid w:val="002C32D3"/>
    <w:rsid w:val="002C3C35"/>
    <w:rsid w:val="002C3C4F"/>
    <w:rsid w:val="002C40AE"/>
    <w:rsid w:val="002C447B"/>
    <w:rsid w:val="002C4600"/>
    <w:rsid w:val="002C4D15"/>
    <w:rsid w:val="002D14BB"/>
    <w:rsid w:val="002D227E"/>
    <w:rsid w:val="002D2329"/>
    <w:rsid w:val="002D2C68"/>
    <w:rsid w:val="002D3E44"/>
    <w:rsid w:val="002D5FC8"/>
    <w:rsid w:val="002D70D1"/>
    <w:rsid w:val="002E0799"/>
    <w:rsid w:val="002E1770"/>
    <w:rsid w:val="002E192E"/>
    <w:rsid w:val="002E4E64"/>
    <w:rsid w:val="002E4F24"/>
    <w:rsid w:val="002E54D3"/>
    <w:rsid w:val="002E6EFC"/>
    <w:rsid w:val="002E7D6C"/>
    <w:rsid w:val="002F247C"/>
    <w:rsid w:val="002F2A3C"/>
    <w:rsid w:val="002F37A4"/>
    <w:rsid w:val="002F4862"/>
    <w:rsid w:val="002F4F49"/>
    <w:rsid w:val="002F73A2"/>
    <w:rsid w:val="002F77A5"/>
    <w:rsid w:val="0030275B"/>
    <w:rsid w:val="00302810"/>
    <w:rsid w:val="00303E8D"/>
    <w:rsid w:val="00304AB2"/>
    <w:rsid w:val="00306BF8"/>
    <w:rsid w:val="00307BDD"/>
    <w:rsid w:val="00310341"/>
    <w:rsid w:val="00313D36"/>
    <w:rsid w:val="003142E8"/>
    <w:rsid w:val="0031546A"/>
    <w:rsid w:val="00315482"/>
    <w:rsid w:val="0032043D"/>
    <w:rsid w:val="00323EC1"/>
    <w:rsid w:val="00324DD1"/>
    <w:rsid w:val="003279A9"/>
    <w:rsid w:val="00331421"/>
    <w:rsid w:val="00332F4A"/>
    <w:rsid w:val="0033308E"/>
    <w:rsid w:val="00333A3E"/>
    <w:rsid w:val="003343E9"/>
    <w:rsid w:val="003348A3"/>
    <w:rsid w:val="0033595B"/>
    <w:rsid w:val="00336393"/>
    <w:rsid w:val="0033660D"/>
    <w:rsid w:val="00336B22"/>
    <w:rsid w:val="00337E9D"/>
    <w:rsid w:val="00340679"/>
    <w:rsid w:val="003414BA"/>
    <w:rsid w:val="00342B26"/>
    <w:rsid w:val="00342C4D"/>
    <w:rsid w:val="00350681"/>
    <w:rsid w:val="00350BFF"/>
    <w:rsid w:val="0035217F"/>
    <w:rsid w:val="003522C3"/>
    <w:rsid w:val="00352FDB"/>
    <w:rsid w:val="00353A64"/>
    <w:rsid w:val="00354E60"/>
    <w:rsid w:val="003551A5"/>
    <w:rsid w:val="0035653A"/>
    <w:rsid w:val="00356581"/>
    <w:rsid w:val="00356604"/>
    <w:rsid w:val="003570D0"/>
    <w:rsid w:val="00360E55"/>
    <w:rsid w:val="00362BE5"/>
    <w:rsid w:val="00363033"/>
    <w:rsid w:val="00363BF2"/>
    <w:rsid w:val="00363DB0"/>
    <w:rsid w:val="003655F5"/>
    <w:rsid w:val="003668AE"/>
    <w:rsid w:val="003670EB"/>
    <w:rsid w:val="00367379"/>
    <w:rsid w:val="003676CC"/>
    <w:rsid w:val="00367755"/>
    <w:rsid w:val="003677E5"/>
    <w:rsid w:val="00367E63"/>
    <w:rsid w:val="003704E3"/>
    <w:rsid w:val="003727B4"/>
    <w:rsid w:val="00374126"/>
    <w:rsid w:val="00374588"/>
    <w:rsid w:val="0037544D"/>
    <w:rsid w:val="0037592B"/>
    <w:rsid w:val="0037639D"/>
    <w:rsid w:val="00377028"/>
    <w:rsid w:val="003777B1"/>
    <w:rsid w:val="00382024"/>
    <w:rsid w:val="00382D09"/>
    <w:rsid w:val="003853E4"/>
    <w:rsid w:val="0038740B"/>
    <w:rsid w:val="00387BD4"/>
    <w:rsid w:val="00390293"/>
    <w:rsid w:val="00390865"/>
    <w:rsid w:val="00391220"/>
    <w:rsid w:val="00391231"/>
    <w:rsid w:val="00392B16"/>
    <w:rsid w:val="003968CC"/>
    <w:rsid w:val="003A00F6"/>
    <w:rsid w:val="003A1899"/>
    <w:rsid w:val="003A31ED"/>
    <w:rsid w:val="003A405F"/>
    <w:rsid w:val="003A4AC0"/>
    <w:rsid w:val="003A65D2"/>
    <w:rsid w:val="003A6855"/>
    <w:rsid w:val="003A6A40"/>
    <w:rsid w:val="003A724B"/>
    <w:rsid w:val="003B0330"/>
    <w:rsid w:val="003B0E05"/>
    <w:rsid w:val="003B10B1"/>
    <w:rsid w:val="003B1773"/>
    <w:rsid w:val="003B240B"/>
    <w:rsid w:val="003B3737"/>
    <w:rsid w:val="003B3EF4"/>
    <w:rsid w:val="003C0800"/>
    <w:rsid w:val="003C0DDA"/>
    <w:rsid w:val="003C11FC"/>
    <w:rsid w:val="003C136A"/>
    <w:rsid w:val="003C1CC7"/>
    <w:rsid w:val="003C2C8E"/>
    <w:rsid w:val="003C3DCC"/>
    <w:rsid w:val="003C52EB"/>
    <w:rsid w:val="003C576F"/>
    <w:rsid w:val="003C5D74"/>
    <w:rsid w:val="003C624A"/>
    <w:rsid w:val="003C7223"/>
    <w:rsid w:val="003D3EE8"/>
    <w:rsid w:val="003D5D7A"/>
    <w:rsid w:val="003D6E21"/>
    <w:rsid w:val="003D7814"/>
    <w:rsid w:val="003E1E80"/>
    <w:rsid w:val="003E207D"/>
    <w:rsid w:val="003E24AA"/>
    <w:rsid w:val="003E28A6"/>
    <w:rsid w:val="003E2ADC"/>
    <w:rsid w:val="003E4E0D"/>
    <w:rsid w:val="003E50E0"/>
    <w:rsid w:val="003F0E40"/>
    <w:rsid w:val="003F1161"/>
    <w:rsid w:val="003F36A3"/>
    <w:rsid w:val="003F4FA8"/>
    <w:rsid w:val="003F5900"/>
    <w:rsid w:val="003F70F7"/>
    <w:rsid w:val="003F7489"/>
    <w:rsid w:val="0040038C"/>
    <w:rsid w:val="00401DC9"/>
    <w:rsid w:val="0040220D"/>
    <w:rsid w:val="00405F4E"/>
    <w:rsid w:val="00407CCE"/>
    <w:rsid w:val="00413EC2"/>
    <w:rsid w:val="00413EE9"/>
    <w:rsid w:val="004170F1"/>
    <w:rsid w:val="004171C3"/>
    <w:rsid w:val="00417AD2"/>
    <w:rsid w:val="00420626"/>
    <w:rsid w:val="00420AD6"/>
    <w:rsid w:val="004218CD"/>
    <w:rsid w:val="0042209F"/>
    <w:rsid w:val="0042252F"/>
    <w:rsid w:val="00423643"/>
    <w:rsid w:val="004238C7"/>
    <w:rsid w:val="00424491"/>
    <w:rsid w:val="00424B14"/>
    <w:rsid w:val="00425FA4"/>
    <w:rsid w:val="00430D63"/>
    <w:rsid w:val="0043529B"/>
    <w:rsid w:val="004369F7"/>
    <w:rsid w:val="004371A6"/>
    <w:rsid w:val="00437693"/>
    <w:rsid w:val="00437BD1"/>
    <w:rsid w:val="00440C04"/>
    <w:rsid w:val="00441C8F"/>
    <w:rsid w:val="00441F65"/>
    <w:rsid w:val="00442AED"/>
    <w:rsid w:val="00442BAB"/>
    <w:rsid w:val="004444AB"/>
    <w:rsid w:val="0044452C"/>
    <w:rsid w:val="004451E5"/>
    <w:rsid w:val="00447BDF"/>
    <w:rsid w:val="00447CF6"/>
    <w:rsid w:val="004500B6"/>
    <w:rsid w:val="0045041F"/>
    <w:rsid w:val="00450B2B"/>
    <w:rsid w:val="00450DF8"/>
    <w:rsid w:val="00451116"/>
    <w:rsid w:val="004517E3"/>
    <w:rsid w:val="00455785"/>
    <w:rsid w:val="00456DF2"/>
    <w:rsid w:val="0045765F"/>
    <w:rsid w:val="00457D49"/>
    <w:rsid w:val="00460CEF"/>
    <w:rsid w:val="00462006"/>
    <w:rsid w:val="00462975"/>
    <w:rsid w:val="00470145"/>
    <w:rsid w:val="00472E2F"/>
    <w:rsid w:val="004737B4"/>
    <w:rsid w:val="0047427B"/>
    <w:rsid w:val="004742AD"/>
    <w:rsid w:val="0047474C"/>
    <w:rsid w:val="00476C1C"/>
    <w:rsid w:val="00477895"/>
    <w:rsid w:val="00481066"/>
    <w:rsid w:val="0048263F"/>
    <w:rsid w:val="00482E40"/>
    <w:rsid w:val="00483056"/>
    <w:rsid w:val="004830B9"/>
    <w:rsid w:val="00483988"/>
    <w:rsid w:val="004839EC"/>
    <w:rsid w:val="00484EBB"/>
    <w:rsid w:val="00484EDA"/>
    <w:rsid w:val="00485A31"/>
    <w:rsid w:val="00486288"/>
    <w:rsid w:val="00487079"/>
    <w:rsid w:val="004874BA"/>
    <w:rsid w:val="00490DBE"/>
    <w:rsid w:val="0049384A"/>
    <w:rsid w:val="00493F47"/>
    <w:rsid w:val="004949C4"/>
    <w:rsid w:val="00495222"/>
    <w:rsid w:val="0049663D"/>
    <w:rsid w:val="00496A6C"/>
    <w:rsid w:val="00497B3B"/>
    <w:rsid w:val="004A12D0"/>
    <w:rsid w:val="004A1CBB"/>
    <w:rsid w:val="004A53B0"/>
    <w:rsid w:val="004A6CEA"/>
    <w:rsid w:val="004A723F"/>
    <w:rsid w:val="004A7A6F"/>
    <w:rsid w:val="004B1A8C"/>
    <w:rsid w:val="004B29B2"/>
    <w:rsid w:val="004B5F55"/>
    <w:rsid w:val="004C0C89"/>
    <w:rsid w:val="004C3F61"/>
    <w:rsid w:val="004C59DC"/>
    <w:rsid w:val="004C5D40"/>
    <w:rsid w:val="004C766B"/>
    <w:rsid w:val="004C7CAA"/>
    <w:rsid w:val="004D0452"/>
    <w:rsid w:val="004D287E"/>
    <w:rsid w:val="004D2B5D"/>
    <w:rsid w:val="004D3B9C"/>
    <w:rsid w:val="004D51BE"/>
    <w:rsid w:val="004D586B"/>
    <w:rsid w:val="004D700B"/>
    <w:rsid w:val="004D7177"/>
    <w:rsid w:val="004E029C"/>
    <w:rsid w:val="004E03E1"/>
    <w:rsid w:val="004E0B58"/>
    <w:rsid w:val="004E11DA"/>
    <w:rsid w:val="004E1954"/>
    <w:rsid w:val="004E29A4"/>
    <w:rsid w:val="004E36B7"/>
    <w:rsid w:val="004E3B82"/>
    <w:rsid w:val="004E5DE0"/>
    <w:rsid w:val="004E64FB"/>
    <w:rsid w:val="004E7BA1"/>
    <w:rsid w:val="004F0A7A"/>
    <w:rsid w:val="004F2885"/>
    <w:rsid w:val="004F2F98"/>
    <w:rsid w:val="004F38FC"/>
    <w:rsid w:val="004F3AFA"/>
    <w:rsid w:val="004F5EC5"/>
    <w:rsid w:val="004F7820"/>
    <w:rsid w:val="004F7D0F"/>
    <w:rsid w:val="005031A2"/>
    <w:rsid w:val="005038A3"/>
    <w:rsid w:val="00510B75"/>
    <w:rsid w:val="005118A5"/>
    <w:rsid w:val="005131C3"/>
    <w:rsid w:val="00513385"/>
    <w:rsid w:val="005171C0"/>
    <w:rsid w:val="005179B0"/>
    <w:rsid w:val="00517D95"/>
    <w:rsid w:val="005218D1"/>
    <w:rsid w:val="00521F1B"/>
    <w:rsid w:val="005229C7"/>
    <w:rsid w:val="005236CE"/>
    <w:rsid w:val="00524CDB"/>
    <w:rsid w:val="005277B7"/>
    <w:rsid w:val="00527C73"/>
    <w:rsid w:val="005314CF"/>
    <w:rsid w:val="0053203C"/>
    <w:rsid w:val="005355F5"/>
    <w:rsid w:val="00535E84"/>
    <w:rsid w:val="00535F66"/>
    <w:rsid w:val="005371F1"/>
    <w:rsid w:val="00537BB7"/>
    <w:rsid w:val="00537E04"/>
    <w:rsid w:val="00537F57"/>
    <w:rsid w:val="005404CD"/>
    <w:rsid w:val="005411BB"/>
    <w:rsid w:val="00545053"/>
    <w:rsid w:val="00545856"/>
    <w:rsid w:val="005500CF"/>
    <w:rsid w:val="005504E3"/>
    <w:rsid w:val="00552E1A"/>
    <w:rsid w:val="0055471C"/>
    <w:rsid w:val="005549D6"/>
    <w:rsid w:val="0055694B"/>
    <w:rsid w:val="00556C66"/>
    <w:rsid w:val="00556D42"/>
    <w:rsid w:val="00556F9B"/>
    <w:rsid w:val="00557289"/>
    <w:rsid w:val="00560C54"/>
    <w:rsid w:val="00562172"/>
    <w:rsid w:val="005627D5"/>
    <w:rsid w:val="005627DD"/>
    <w:rsid w:val="00566403"/>
    <w:rsid w:val="00566462"/>
    <w:rsid w:val="0056676E"/>
    <w:rsid w:val="005710DE"/>
    <w:rsid w:val="00572946"/>
    <w:rsid w:val="005732C1"/>
    <w:rsid w:val="005732D8"/>
    <w:rsid w:val="00574F7B"/>
    <w:rsid w:val="00575193"/>
    <w:rsid w:val="0057672D"/>
    <w:rsid w:val="0057698C"/>
    <w:rsid w:val="00577327"/>
    <w:rsid w:val="005773AE"/>
    <w:rsid w:val="00583747"/>
    <w:rsid w:val="00584A97"/>
    <w:rsid w:val="00584BEF"/>
    <w:rsid w:val="005852CD"/>
    <w:rsid w:val="00585B48"/>
    <w:rsid w:val="005861C8"/>
    <w:rsid w:val="0058691D"/>
    <w:rsid w:val="00590614"/>
    <w:rsid w:val="005924B5"/>
    <w:rsid w:val="00594341"/>
    <w:rsid w:val="00594D53"/>
    <w:rsid w:val="00596BA4"/>
    <w:rsid w:val="00596C85"/>
    <w:rsid w:val="005A23DC"/>
    <w:rsid w:val="005A26D3"/>
    <w:rsid w:val="005A32C3"/>
    <w:rsid w:val="005A766C"/>
    <w:rsid w:val="005B116A"/>
    <w:rsid w:val="005B118F"/>
    <w:rsid w:val="005B3C5C"/>
    <w:rsid w:val="005B429E"/>
    <w:rsid w:val="005B4DE4"/>
    <w:rsid w:val="005B5505"/>
    <w:rsid w:val="005B5BA9"/>
    <w:rsid w:val="005B6174"/>
    <w:rsid w:val="005B7609"/>
    <w:rsid w:val="005C0029"/>
    <w:rsid w:val="005C11E4"/>
    <w:rsid w:val="005C141A"/>
    <w:rsid w:val="005C1C45"/>
    <w:rsid w:val="005C31CB"/>
    <w:rsid w:val="005C356F"/>
    <w:rsid w:val="005C3D3A"/>
    <w:rsid w:val="005C49FB"/>
    <w:rsid w:val="005C6B84"/>
    <w:rsid w:val="005D01D3"/>
    <w:rsid w:val="005D0D3C"/>
    <w:rsid w:val="005D173D"/>
    <w:rsid w:val="005D3041"/>
    <w:rsid w:val="005D3064"/>
    <w:rsid w:val="005D50A9"/>
    <w:rsid w:val="005D63DB"/>
    <w:rsid w:val="005D79F3"/>
    <w:rsid w:val="005E1D8C"/>
    <w:rsid w:val="005E2020"/>
    <w:rsid w:val="005E3D1B"/>
    <w:rsid w:val="005E440A"/>
    <w:rsid w:val="005E4A8D"/>
    <w:rsid w:val="005E6430"/>
    <w:rsid w:val="005E6D69"/>
    <w:rsid w:val="005F15C2"/>
    <w:rsid w:val="005F406A"/>
    <w:rsid w:val="005F45B3"/>
    <w:rsid w:val="005F5D30"/>
    <w:rsid w:val="006012EC"/>
    <w:rsid w:val="006018F1"/>
    <w:rsid w:val="00601EA9"/>
    <w:rsid w:val="006036F1"/>
    <w:rsid w:val="006055CB"/>
    <w:rsid w:val="00606D94"/>
    <w:rsid w:val="0060769B"/>
    <w:rsid w:val="00611808"/>
    <w:rsid w:val="00611870"/>
    <w:rsid w:val="00611D11"/>
    <w:rsid w:val="006126F0"/>
    <w:rsid w:val="00612774"/>
    <w:rsid w:val="00613E23"/>
    <w:rsid w:val="00614A67"/>
    <w:rsid w:val="006154FD"/>
    <w:rsid w:val="006155B0"/>
    <w:rsid w:val="00621369"/>
    <w:rsid w:val="00622420"/>
    <w:rsid w:val="0062329C"/>
    <w:rsid w:val="00624EAB"/>
    <w:rsid w:val="0062508B"/>
    <w:rsid w:val="00626CC0"/>
    <w:rsid w:val="006310B3"/>
    <w:rsid w:val="0063110C"/>
    <w:rsid w:val="00631C4B"/>
    <w:rsid w:val="00632782"/>
    <w:rsid w:val="00633C66"/>
    <w:rsid w:val="0063405E"/>
    <w:rsid w:val="00635E13"/>
    <w:rsid w:val="006365FC"/>
    <w:rsid w:val="006367C9"/>
    <w:rsid w:val="00636D30"/>
    <w:rsid w:val="00641DFB"/>
    <w:rsid w:val="0064339D"/>
    <w:rsid w:val="0064377E"/>
    <w:rsid w:val="00644D50"/>
    <w:rsid w:val="006471B3"/>
    <w:rsid w:val="0064755F"/>
    <w:rsid w:val="006504D9"/>
    <w:rsid w:val="0065104E"/>
    <w:rsid w:val="0065352E"/>
    <w:rsid w:val="0065385E"/>
    <w:rsid w:val="00653DBA"/>
    <w:rsid w:val="00655659"/>
    <w:rsid w:val="0065619D"/>
    <w:rsid w:val="006601B1"/>
    <w:rsid w:val="0066055A"/>
    <w:rsid w:val="0066090C"/>
    <w:rsid w:val="0066182C"/>
    <w:rsid w:val="00661E7D"/>
    <w:rsid w:val="00664E7C"/>
    <w:rsid w:val="00665D72"/>
    <w:rsid w:val="00666BF9"/>
    <w:rsid w:val="006677A5"/>
    <w:rsid w:val="00670887"/>
    <w:rsid w:val="00673175"/>
    <w:rsid w:val="0067385C"/>
    <w:rsid w:val="00673F0C"/>
    <w:rsid w:val="006753E6"/>
    <w:rsid w:val="00680663"/>
    <w:rsid w:val="006806B5"/>
    <w:rsid w:val="0068140B"/>
    <w:rsid w:val="0068223E"/>
    <w:rsid w:val="0068303F"/>
    <w:rsid w:val="0068578D"/>
    <w:rsid w:val="006873C4"/>
    <w:rsid w:val="00687C92"/>
    <w:rsid w:val="00690CAD"/>
    <w:rsid w:val="0069578B"/>
    <w:rsid w:val="006A038E"/>
    <w:rsid w:val="006A0A51"/>
    <w:rsid w:val="006A19A6"/>
    <w:rsid w:val="006A1AA8"/>
    <w:rsid w:val="006A2926"/>
    <w:rsid w:val="006A30C9"/>
    <w:rsid w:val="006A48DD"/>
    <w:rsid w:val="006A7E95"/>
    <w:rsid w:val="006B04D4"/>
    <w:rsid w:val="006B2493"/>
    <w:rsid w:val="006B25FF"/>
    <w:rsid w:val="006B26CE"/>
    <w:rsid w:val="006B4F2A"/>
    <w:rsid w:val="006B50A5"/>
    <w:rsid w:val="006B50BD"/>
    <w:rsid w:val="006B5A5D"/>
    <w:rsid w:val="006B658F"/>
    <w:rsid w:val="006B67E8"/>
    <w:rsid w:val="006C14B0"/>
    <w:rsid w:val="006C1AA7"/>
    <w:rsid w:val="006C2D10"/>
    <w:rsid w:val="006C5D06"/>
    <w:rsid w:val="006C79E5"/>
    <w:rsid w:val="006C7EAF"/>
    <w:rsid w:val="006D0E23"/>
    <w:rsid w:val="006D135D"/>
    <w:rsid w:val="006D26BF"/>
    <w:rsid w:val="006D26EC"/>
    <w:rsid w:val="006D4E6D"/>
    <w:rsid w:val="006D5FEE"/>
    <w:rsid w:val="006D6341"/>
    <w:rsid w:val="006D763A"/>
    <w:rsid w:val="006E10C2"/>
    <w:rsid w:val="006E2831"/>
    <w:rsid w:val="006E33E9"/>
    <w:rsid w:val="006E3B82"/>
    <w:rsid w:val="006E422B"/>
    <w:rsid w:val="006F027E"/>
    <w:rsid w:val="006F1702"/>
    <w:rsid w:val="006F1716"/>
    <w:rsid w:val="006F29E4"/>
    <w:rsid w:val="006F30B4"/>
    <w:rsid w:val="006F3D4E"/>
    <w:rsid w:val="006F5516"/>
    <w:rsid w:val="0070123B"/>
    <w:rsid w:val="007062D0"/>
    <w:rsid w:val="0070692F"/>
    <w:rsid w:val="00706A22"/>
    <w:rsid w:val="00706CC6"/>
    <w:rsid w:val="0070745A"/>
    <w:rsid w:val="007109A9"/>
    <w:rsid w:val="00710A47"/>
    <w:rsid w:val="00710EB7"/>
    <w:rsid w:val="00713448"/>
    <w:rsid w:val="00715E28"/>
    <w:rsid w:val="00720FD5"/>
    <w:rsid w:val="007221A6"/>
    <w:rsid w:val="00722504"/>
    <w:rsid w:val="00722BA7"/>
    <w:rsid w:val="007238D8"/>
    <w:rsid w:val="00723AB5"/>
    <w:rsid w:val="00724CA6"/>
    <w:rsid w:val="00725531"/>
    <w:rsid w:val="007259ED"/>
    <w:rsid w:val="00727947"/>
    <w:rsid w:val="00731383"/>
    <w:rsid w:val="007313F0"/>
    <w:rsid w:val="0073406B"/>
    <w:rsid w:val="00734AB4"/>
    <w:rsid w:val="00735424"/>
    <w:rsid w:val="00736D81"/>
    <w:rsid w:val="00740D63"/>
    <w:rsid w:val="00740D6B"/>
    <w:rsid w:val="00741D26"/>
    <w:rsid w:val="00743750"/>
    <w:rsid w:val="00743EC1"/>
    <w:rsid w:val="00744944"/>
    <w:rsid w:val="00747032"/>
    <w:rsid w:val="00747A9E"/>
    <w:rsid w:val="00754A22"/>
    <w:rsid w:val="00756BC9"/>
    <w:rsid w:val="0075720F"/>
    <w:rsid w:val="00757726"/>
    <w:rsid w:val="007578AD"/>
    <w:rsid w:val="00757B36"/>
    <w:rsid w:val="00761092"/>
    <w:rsid w:val="00761AF5"/>
    <w:rsid w:val="0076242B"/>
    <w:rsid w:val="00764A49"/>
    <w:rsid w:val="007654D9"/>
    <w:rsid w:val="00766B3D"/>
    <w:rsid w:val="00766D20"/>
    <w:rsid w:val="00766FBB"/>
    <w:rsid w:val="00772339"/>
    <w:rsid w:val="00775E19"/>
    <w:rsid w:val="00777E46"/>
    <w:rsid w:val="00780B73"/>
    <w:rsid w:val="0078351B"/>
    <w:rsid w:val="00783620"/>
    <w:rsid w:val="00783C81"/>
    <w:rsid w:val="00785189"/>
    <w:rsid w:val="00785B10"/>
    <w:rsid w:val="00786079"/>
    <w:rsid w:val="00793AB2"/>
    <w:rsid w:val="00793E52"/>
    <w:rsid w:val="00793F2E"/>
    <w:rsid w:val="007953D7"/>
    <w:rsid w:val="00796263"/>
    <w:rsid w:val="007970C1"/>
    <w:rsid w:val="007B178E"/>
    <w:rsid w:val="007B4034"/>
    <w:rsid w:val="007B4A47"/>
    <w:rsid w:val="007B4D51"/>
    <w:rsid w:val="007B559A"/>
    <w:rsid w:val="007B56E1"/>
    <w:rsid w:val="007C2436"/>
    <w:rsid w:val="007C2EF2"/>
    <w:rsid w:val="007C42F8"/>
    <w:rsid w:val="007C5EFC"/>
    <w:rsid w:val="007C6474"/>
    <w:rsid w:val="007D002C"/>
    <w:rsid w:val="007D0B8E"/>
    <w:rsid w:val="007D1342"/>
    <w:rsid w:val="007D2AA4"/>
    <w:rsid w:val="007D2C32"/>
    <w:rsid w:val="007D3F3B"/>
    <w:rsid w:val="007D406F"/>
    <w:rsid w:val="007D5622"/>
    <w:rsid w:val="007D6AB5"/>
    <w:rsid w:val="007D6C5B"/>
    <w:rsid w:val="007D7369"/>
    <w:rsid w:val="007E00A5"/>
    <w:rsid w:val="007E04B9"/>
    <w:rsid w:val="007E07BC"/>
    <w:rsid w:val="007E50E0"/>
    <w:rsid w:val="007E52EE"/>
    <w:rsid w:val="007E54D4"/>
    <w:rsid w:val="007E7C51"/>
    <w:rsid w:val="007F0499"/>
    <w:rsid w:val="007F098A"/>
    <w:rsid w:val="007F2808"/>
    <w:rsid w:val="007F3F4B"/>
    <w:rsid w:val="007F4931"/>
    <w:rsid w:val="00800047"/>
    <w:rsid w:val="00801701"/>
    <w:rsid w:val="00801BCC"/>
    <w:rsid w:val="00803B72"/>
    <w:rsid w:val="00804CED"/>
    <w:rsid w:val="008059D9"/>
    <w:rsid w:val="008077A5"/>
    <w:rsid w:val="008112F6"/>
    <w:rsid w:val="00811818"/>
    <w:rsid w:val="00811C8A"/>
    <w:rsid w:val="00814BD8"/>
    <w:rsid w:val="0081529C"/>
    <w:rsid w:val="008202D5"/>
    <w:rsid w:val="0082053D"/>
    <w:rsid w:val="00821E16"/>
    <w:rsid w:val="00825246"/>
    <w:rsid w:val="0082549A"/>
    <w:rsid w:val="008268BA"/>
    <w:rsid w:val="00832263"/>
    <w:rsid w:val="0083611E"/>
    <w:rsid w:val="0083684B"/>
    <w:rsid w:val="00836962"/>
    <w:rsid w:val="00836F23"/>
    <w:rsid w:val="00837548"/>
    <w:rsid w:val="0084069E"/>
    <w:rsid w:val="008409FD"/>
    <w:rsid w:val="00841258"/>
    <w:rsid w:val="00843F7C"/>
    <w:rsid w:val="00844742"/>
    <w:rsid w:val="00845C56"/>
    <w:rsid w:val="00851854"/>
    <w:rsid w:val="00851FF2"/>
    <w:rsid w:val="0085228F"/>
    <w:rsid w:val="00855174"/>
    <w:rsid w:val="0085585E"/>
    <w:rsid w:val="00855D07"/>
    <w:rsid w:val="00856EC4"/>
    <w:rsid w:val="00857A6F"/>
    <w:rsid w:val="008615B9"/>
    <w:rsid w:val="008615C8"/>
    <w:rsid w:val="00862E10"/>
    <w:rsid w:val="008638A2"/>
    <w:rsid w:val="0086457D"/>
    <w:rsid w:val="0086461F"/>
    <w:rsid w:val="00865C8F"/>
    <w:rsid w:val="00867BCF"/>
    <w:rsid w:val="00871A7F"/>
    <w:rsid w:val="008720C3"/>
    <w:rsid w:val="00872174"/>
    <w:rsid w:val="00872615"/>
    <w:rsid w:val="0087600F"/>
    <w:rsid w:val="00876E85"/>
    <w:rsid w:val="008826D5"/>
    <w:rsid w:val="008829A1"/>
    <w:rsid w:val="00884125"/>
    <w:rsid w:val="00885EED"/>
    <w:rsid w:val="00887B72"/>
    <w:rsid w:val="00891123"/>
    <w:rsid w:val="00891747"/>
    <w:rsid w:val="00891CA9"/>
    <w:rsid w:val="00892135"/>
    <w:rsid w:val="00895F03"/>
    <w:rsid w:val="008972B0"/>
    <w:rsid w:val="008977CB"/>
    <w:rsid w:val="008A0680"/>
    <w:rsid w:val="008A0A57"/>
    <w:rsid w:val="008A0D3B"/>
    <w:rsid w:val="008A1827"/>
    <w:rsid w:val="008A3C3E"/>
    <w:rsid w:val="008A42BE"/>
    <w:rsid w:val="008A614F"/>
    <w:rsid w:val="008A6601"/>
    <w:rsid w:val="008A6754"/>
    <w:rsid w:val="008A7179"/>
    <w:rsid w:val="008A76DF"/>
    <w:rsid w:val="008A7A35"/>
    <w:rsid w:val="008B0468"/>
    <w:rsid w:val="008B05BD"/>
    <w:rsid w:val="008B1750"/>
    <w:rsid w:val="008B3D1F"/>
    <w:rsid w:val="008B40CF"/>
    <w:rsid w:val="008B4FB9"/>
    <w:rsid w:val="008B524B"/>
    <w:rsid w:val="008B5293"/>
    <w:rsid w:val="008C0677"/>
    <w:rsid w:val="008C1F91"/>
    <w:rsid w:val="008C4179"/>
    <w:rsid w:val="008C44B3"/>
    <w:rsid w:val="008C515B"/>
    <w:rsid w:val="008C51C9"/>
    <w:rsid w:val="008C5987"/>
    <w:rsid w:val="008C5F28"/>
    <w:rsid w:val="008D0E7C"/>
    <w:rsid w:val="008D2019"/>
    <w:rsid w:val="008D2F69"/>
    <w:rsid w:val="008D4A5D"/>
    <w:rsid w:val="008D512C"/>
    <w:rsid w:val="008D57FD"/>
    <w:rsid w:val="008D7517"/>
    <w:rsid w:val="008D7917"/>
    <w:rsid w:val="008E018A"/>
    <w:rsid w:val="008E10E1"/>
    <w:rsid w:val="008E10F7"/>
    <w:rsid w:val="008E17B0"/>
    <w:rsid w:val="008E2109"/>
    <w:rsid w:val="008E3FBD"/>
    <w:rsid w:val="008E50EE"/>
    <w:rsid w:val="008E5122"/>
    <w:rsid w:val="008E5137"/>
    <w:rsid w:val="008E565E"/>
    <w:rsid w:val="008E6160"/>
    <w:rsid w:val="008F02A2"/>
    <w:rsid w:val="008F2352"/>
    <w:rsid w:val="008F4BC8"/>
    <w:rsid w:val="009003E3"/>
    <w:rsid w:val="00900AF4"/>
    <w:rsid w:val="009105CD"/>
    <w:rsid w:val="009127AC"/>
    <w:rsid w:val="00914134"/>
    <w:rsid w:val="00914F28"/>
    <w:rsid w:val="00914F2B"/>
    <w:rsid w:val="00915294"/>
    <w:rsid w:val="009166BE"/>
    <w:rsid w:val="00916E5B"/>
    <w:rsid w:val="009173B4"/>
    <w:rsid w:val="009174A5"/>
    <w:rsid w:val="00921036"/>
    <w:rsid w:val="0092149B"/>
    <w:rsid w:val="009224D3"/>
    <w:rsid w:val="00922B2E"/>
    <w:rsid w:val="00922C0A"/>
    <w:rsid w:val="00923A5F"/>
    <w:rsid w:val="009240CD"/>
    <w:rsid w:val="00925229"/>
    <w:rsid w:val="009271BD"/>
    <w:rsid w:val="00931530"/>
    <w:rsid w:val="00932664"/>
    <w:rsid w:val="00935916"/>
    <w:rsid w:val="00935D7C"/>
    <w:rsid w:val="00935ED9"/>
    <w:rsid w:val="0093683A"/>
    <w:rsid w:val="0094020C"/>
    <w:rsid w:val="00940DB9"/>
    <w:rsid w:val="0094142C"/>
    <w:rsid w:val="00941D9D"/>
    <w:rsid w:val="009423FD"/>
    <w:rsid w:val="00943C9E"/>
    <w:rsid w:val="009444E6"/>
    <w:rsid w:val="00945570"/>
    <w:rsid w:val="00945F6A"/>
    <w:rsid w:val="0094608A"/>
    <w:rsid w:val="0094706E"/>
    <w:rsid w:val="009474FE"/>
    <w:rsid w:val="0095090D"/>
    <w:rsid w:val="00950A67"/>
    <w:rsid w:val="00950DC9"/>
    <w:rsid w:val="0095191D"/>
    <w:rsid w:val="0095194F"/>
    <w:rsid w:val="00954D1D"/>
    <w:rsid w:val="009565B5"/>
    <w:rsid w:val="00961211"/>
    <w:rsid w:val="00962570"/>
    <w:rsid w:val="00963211"/>
    <w:rsid w:val="00963C60"/>
    <w:rsid w:val="0096593F"/>
    <w:rsid w:val="009664F3"/>
    <w:rsid w:val="00973BF8"/>
    <w:rsid w:val="00975452"/>
    <w:rsid w:val="009762D5"/>
    <w:rsid w:val="00977E8B"/>
    <w:rsid w:val="00980A89"/>
    <w:rsid w:val="0098109B"/>
    <w:rsid w:val="00981940"/>
    <w:rsid w:val="00983426"/>
    <w:rsid w:val="009843A5"/>
    <w:rsid w:val="00984923"/>
    <w:rsid w:val="00986304"/>
    <w:rsid w:val="00986817"/>
    <w:rsid w:val="00986CE9"/>
    <w:rsid w:val="00986DFB"/>
    <w:rsid w:val="00990797"/>
    <w:rsid w:val="00990BBB"/>
    <w:rsid w:val="00991FF7"/>
    <w:rsid w:val="00992010"/>
    <w:rsid w:val="0099284A"/>
    <w:rsid w:val="00992F7B"/>
    <w:rsid w:val="009933D5"/>
    <w:rsid w:val="00993D71"/>
    <w:rsid w:val="00995B19"/>
    <w:rsid w:val="00995BA7"/>
    <w:rsid w:val="009A043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273"/>
    <w:rsid w:val="009A6C27"/>
    <w:rsid w:val="009A7163"/>
    <w:rsid w:val="009A74D7"/>
    <w:rsid w:val="009A7694"/>
    <w:rsid w:val="009A7AAD"/>
    <w:rsid w:val="009B0A47"/>
    <w:rsid w:val="009B2B56"/>
    <w:rsid w:val="009B2F47"/>
    <w:rsid w:val="009B646C"/>
    <w:rsid w:val="009B64A0"/>
    <w:rsid w:val="009B7057"/>
    <w:rsid w:val="009C063C"/>
    <w:rsid w:val="009C1ECA"/>
    <w:rsid w:val="009C3371"/>
    <w:rsid w:val="009C3951"/>
    <w:rsid w:val="009C6248"/>
    <w:rsid w:val="009C7905"/>
    <w:rsid w:val="009C7C0E"/>
    <w:rsid w:val="009C7DA9"/>
    <w:rsid w:val="009C7DCC"/>
    <w:rsid w:val="009D1A9C"/>
    <w:rsid w:val="009D33F7"/>
    <w:rsid w:val="009D4BA3"/>
    <w:rsid w:val="009D627F"/>
    <w:rsid w:val="009D71B5"/>
    <w:rsid w:val="009D757D"/>
    <w:rsid w:val="009E001E"/>
    <w:rsid w:val="009E0128"/>
    <w:rsid w:val="009E07CC"/>
    <w:rsid w:val="009E10EB"/>
    <w:rsid w:val="009E1CFA"/>
    <w:rsid w:val="009E318B"/>
    <w:rsid w:val="009E4FE5"/>
    <w:rsid w:val="009F087C"/>
    <w:rsid w:val="009F0B75"/>
    <w:rsid w:val="009F1165"/>
    <w:rsid w:val="009F3767"/>
    <w:rsid w:val="009F3A77"/>
    <w:rsid w:val="009F3B64"/>
    <w:rsid w:val="009F3DE6"/>
    <w:rsid w:val="00A00808"/>
    <w:rsid w:val="00A01DA8"/>
    <w:rsid w:val="00A01F9A"/>
    <w:rsid w:val="00A03242"/>
    <w:rsid w:val="00A04430"/>
    <w:rsid w:val="00A10FC3"/>
    <w:rsid w:val="00A1211C"/>
    <w:rsid w:val="00A127EB"/>
    <w:rsid w:val="00A12815"/>
    <w:rsid w:val="00A13871"/>
    <w:rsid w:val="00A17CE1"/>
    <w:rsid w:val="00A22C63"/>
    <w:rsid w:val="00A231EE"/>
    <w:rsid w:val="00A233E7"/>
    <w:rsid w:val="00A2516B"/>
    <w:rsid w:val="00A2571C"/>
    <w:rsid w:val="00A2648D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50B9"/>
    <w:rsid w:val="00A45A90"/>
    <w:rsid w:val="00A4646B"/>
    <w:rsid w:val="00A5193D"/>
    <w:rsid w:val="00A52108"/>
    <w:rsid w:val="00A55035"/>
    <w:rsid w:val="00A559E1"/>
    <w:rsid w:val="00A55BB7"/>
    <w:rsid w:val="00A577BC"/>
    <w:rsid w:val="00A57F6A"/>
    <w:rsid w:val="00A57FE1"/>
    <w:rsid w:val="00A61C07"/>
    <w:rsid w:val="00A65DA1"/>
    <w:rsid w:val="00A70277"/>
    <w:rsid w:val="00A71EF1"/>
    <w:rsid w:val="00A727B0"/>
    <w:rsid w:val="00A72B4A"/>
    <w:rsid w:val="00A771CF"/>
    <w:rsid w:val="00A81115"/>
    <w:rsid w:val="00A81F46"/>
    <w:rsid w:val="00A8242E"/>
    <w:rsid w:val="00A82B8A"/>
    <w:rsid w:val="00A83AAD"/>
    <w:rsid w:val="00A83D64"/>
    <w:rsid w:val="00A84955"/>
    <w:rsid w:val="00A84DD0"/>
    <w:rsid w:val="00A85F6F"/>
    <w:rsid w:val="00A87F0C"/>
    <w:rsid w:val="00A912AB"/>
    <w:rsid w:val="00A91E17"/>
    <w:rsid w:val="00A93893"/>
    <w:rsid w:val="00A940E7"/>
    <w:rsid w:val="00A948F9"/>
    <w:rsid w:val="00A94F60"/>
    <w:rsid w:val="00A95919"/>
    <w:rsid w:val="00A95DB2"/>
    <w:rsid w:val="00A96260"/>
    <w:rsid w:val="00AA5751"/>
    <w:rsid w:val="00AA63D1"/>
    <w:rsid w:val="00AA6CC9"/>
    <w:rsid w:val="00AA77F3"/>
    <w:rsid w:val="00AB1B80"/>
    <w:rsid w:val="00AB28ED"/>
    <w:rsid w:val="00AB301E"/>
    <w:rsid w:val="00AB3696"/>
    <w:rsid w:val="00AB57A9"/>
    <w:rsid w:val="00AC0073"/>
    <w:rsid w:val="00AC12CA"/>
    <w:rsid w:val="00AC436F"/>
    <w:rsid w:val="00AC463C"/>
    <w:rsid w:val="00AC5608"/>
    <w:rsid w:val="00AD0BDF"/>
    <w:rsid w:val="00AD1C6E"/>
    <w:rsid w:val="00AD3F3D"/>
    <w:rsid w:val="00AD5604"/>
    <w:rsid w:val="00AD7702"/>
    <w:rsid w:val="00AE039E"/>
    <w:rsid w:val="00AE28E5"/>
    <w:rsid w:val="00AE30ED"/>
    <w:rsid w:val="00AE4029"/>
    <w:rsid w:val="00AE5440"/>
    <w:rsid w:val="00AE61B0"/>
    <w:rsid w:val="00AE64CE"/>
    <w:rsid w:val="00AE69B1"/>
    <w:rsid w:val="00AE6CEA"/>
    <w:rsid w:val="00AE70EB"/>
    <w:rsid w:val="00AF25D7"/>
    <w:rsid w:val="00AF394B"/>
    <w:rsid w:val="00AF4033"/>
    <w:rsid w:val="00AF54CC"/>
    <w:rsid w:val="00AF638D"/>
    <w:rsid w:val="00AF75CF"/>
    <w:rsid w:val="00B0021A"/>
    <w:rsid w:val="00B0031B"/>
    <w:rsid w:val="00B00AA4"/>
    <w:rsid w:val="00B014D6"/>
    <w:rsid w:val="00B01535"/>
    <w:rsid w:val="00B02803"/>
    <w:rsid w:val="00B02EAE"/>
    <w:rsid w:val="00B030BC"/>
    <w:rsid w:val="00B03332"/>
    <w:rsid w:val="00B07C7E"/>
    <w:rsid w:val="00B07E84"/>
    <w:rsid w:val="00B10D67"/>
    <w:rsid w:val="00B13F0F"/>
    <w:rsid w:val="00B146C0"/>
    <w:rsid w:val="00B150F5"/>
    <w:rsid w:val="00B16304"/>
    <w:rsid w:val="00B17D2B"/>
    <w:rsid w:val="00B2050F"/>
    <w:rsid w:val="00B20631"/>
    <w:rsid w:val="00B20B2E"/>
    <w:rsid w:val="00B213B9"/>
    <w:rsid w:val="00B21E90"/>
    <w:rsid w:val="00B22C6A"/>
    <w:rsid w:val="00B2300D"/>
    <w:rsid w:val="00B231A4"/>
    <w:rsid w:val="00B2494F"/>
    <w:rsid w:val="00B2510A"/>
    <w:rsid w:val="00B25C3D"/>
    <w:rsid w:val="00B26AEF"/>
    <w:rsid w:val="00B30148"/>
    <w:rsid w:val="00B307C5"/>
    <w:rsid w:val="00B32DF7"/>
    <w:rsid w:val="00B3382C"/>
    <w:rsid w:val="00B33A24"/>
    <w:rsid w:val="00B340B0"/>
    <w:rsid w:val="00B349F5"/>
    <w:rsid w:val="00B35055"/>
    <w:rsid w:val="00B35BFE"/>
    <w:rsid w:val="00B37FC4"/>
    <w:rsid w:val="00B4006E"/>
    <w:rsid w:val="00B4012D"/>
    <w:rsid w:val="00B40FB5"/>
    <w:rsid w:val="00B4142A"/>
    <w:rsid w:val="00B4197A"/>
    <w:rsid w:val="00B4202C"/>
    <w:rsid w:val="00B431FE"/>
    <w:rsid w:val="00B454C8"/>
    <w:rsid w:val="00B4612E"/>
    <w:rsid w:val="00B46D6A"/>
    <w:rsid w:val="00B4783C"/>
    <w:rsid w:val="00B51144"/>
    <w:rsid w:val="00B522D3"/>
    <w:rsid w:val="00B56D46"/>
    <w:rsid w:val="00B606F7"/>
    <w:rsid w:val="00B60733"/>
    <w:rsid w:val="00B6106D"/>
    <w:rsid w:val="00B62008"/>
    <w:rsid w:val="00B62544"/>
    <w:rsid w:val="00B633FD"/>
    <w:rsid w:val="00B64CA8"/>
    <w:rsid w:val="00B658AB"/>
    <w:rsid w:val="00B67047"/>
    <w:rsid w:val="00B67562"/>
    <w:rsid w:val="00B67961"/>
    <w:rsid w:val="00B70589"/>
    <w:rsid w:val="00B71A96"/>
    <w:rsid w:val="00B71C39"/>
    <w:rsid w:val="00B7214A"/>
    <w:rsid w:val="00B72BEF"/>
    <w:rsid w:val="00B740DD"/>
    <w:rsid w:val="00B743F7"/>
    <w:rsid w:val="00B74C5A"/>
    <w:rsid w:val="00B754C4"/>
    <w:rsid w:val="00B77FC1"/>
    <w:rsid w:val="00B800DB"/>
    <w:rsid w:val="00B81F26"/>
    <w:rsid w:val="00B829A5"/>
    <w:rsid w:val="00B84EA9"/>
    <w:rsid w:val="00B86C8F"/>
    <w:rsid w:val="00B87911"/>
    <w:rsid w:val="00B905D4"/>
    <w:rsid w:val="00B9090C"/>
    <w:rsid w:val="00B92303"/>
    <w:rsid w:val="00B9230F"/>
    <w:rsid w:val="00B92378"/>
    <w:rsid w:val="00B93472"/>
    <w:rsid w:val="00B95338"/>
    <w:rsid w:val="00B959FA"/>
    <w:rsid w:val="00BA2595"/>
    <w:rsid w:val="00BA3224"/>
    <w:rsid w:val="00BA3919"/>
    <w:rsid w:val="00BA4099"/>
    <w:rsid w:val="00BA6179"/>
    <w:rsid w:val="00BA7D5E"/>
    <w:rsid w:val="00BB0F50"/>
    <w:rsid w:val="00BB17D7"/>
    <w:rsid w:val="00BB1857"/>
    <w:rsid w:val="00BB3F69"/>
    <w:rsid w:val="00BB694F"/>
    <w:rsid w:val="00BB708C"/>
    <w:rsid w:val="00BB77F2"/>
    <w:rsid w:val="00BC172E"/>
    <w:rsid w:val="00BC2D80"/>
    <w:rsid w:val="00BC5F90"/>
    <w:rsid w:val="00BD056D"/>
    <w:rsid w:val="00BD2DEF"/>
    <w:rsid w:val="00BD362F"/>
    <w:rsid w:val="00BD3C3B"/>
    <w:rsid w:val="00BD4038"/>
    <w:rsid w:val="00BD535C"/>
    <w:rsid w:val="00BD76F2"/>
    <w:rsid w:val="00BE0E4B"/>
    <w:rsid w:val="00BE3397"/>
    <w:rsid w:val="00BE3408"/>
    <w:rsid w:val="00BE3427"/>
    <w:rsid w:val="00BE3DD9"/>
    <w:rsid w:val="00BE4588"/>
    <w:rsid w:val="00BE489C"/>
    <w:rsid w:val="00BE4A47"/>
    <w:rsid w:val="00BE67AF"/>
    <w:rsid w:val="00BE6F98"/>
    <w:rsid w:val="00BF0267"/>
    <w:rsid w:val="00BF3054"/>
    <w:rsid w:val="00BF38B3"/>
    <w:rsid w:val="00BF5685"/>
    <w:rsid w:val="00BF683B"/>
    <w:rsid w:val="00BF75D8"/>
    <w:rsid w:val="00C00105"/>
    <w:rsid w:val="00C028D4"/>
    <w:rsid w:val="00C0326A"/>
    <w:rsid w:val="00C046CA"/>
    <w:rsid w:val="00C04C11"/>
    <w:rsid w:val="00C0576E"/>
    <w:rsid w:val="00C07FEC"/>
    <w:rsid w:val="00C10E52"/>
    <w:rsid w:val="00C118A7"/>
    <w:rsid w:val="00C1237E"/>
    <w:rsid w:val="00C141B0"/>
    <w:rsid w:val="00C1466A"/>
    <w:rsid w:val="00C14886"/>
    <w:rsid w:val="00C16C70"/>
    <w:rsid w:val="00C17ED8"/>
    <w:rsid w:val="00C228D3"/>
    <w:rsid w:val="00C245DB"/>
    <w:rsid w:val="00C24F60"/>
    <w:rsid w:val="00C30266"/>
    <w:rsid w:val="00C30691"/>
    <w:rsid w:val="00C3105F"/>
    <w:rsid w:val="00C310A3"/>
    <w:rsid w:val="00C322B3"/>
    <w:rsid w:val="00C34762"/>
    <w:rsid w:val="00C3714C"/>
    <w:rsid w:val="00C3751B"/>
    <w:rsid w:val="00C40067"/>
    <w:rsid w:val="00C4218F"/>
    <w:rsid w:val="00C42DD4"/>
    <w:rsid w:val="00C43529"/>
    <w:rsid w:val="00C436E5"/>
    <w:rsid w:val="00C437FB"/>
    <w:rsid w:val="00C445D1"/>
    <w:rsid w:val="00C446BE"/>
    <w:rsid w:val="00C4632B"/>
    <w:rsid w:val="00C46E9B"/>
    <w:rsid w:val="00C47244"/>
    <w:rsid w:val="00C47751"/>
    <w:rsid w:val="00C51D40"/>
    <w:rsid w:val="00C54C7E"/>
    <w:rsid w:val="00C563FD"/>
    <w:rsid w:val="00C5756A"/>
    <w:rsid w:val="00C60195"/>
    <w:rsid w:val="00C60728"/>
    <w:rsid w:val="00C60A16"/>
    <w:rsid w:val="00C60EDE"/>
    <w:rsid w:val="00C633D2"/>
    <w:rsid w:val="00C63595"/>
    <w:rsid w:val="00C64359"/>
    <w:rsid w:val="00C66595"/>
    <w:rsid w:val="00C70E21"/>
    <w:rsid w:val="00C7193F"/>
    <w:rsid w:val="00C72BA8"/>
    <w:rsid w:val="00C76314"/>
    <w:rsid w:val="00C76A65"/>
    <w:rsid w:val="00C80340"/>
    <w:rsid w:val="00C8318A"/>
    <w:rsid w:val="00C83B5B"/>
    <w:rsid w:val="00C83C6E"/>
    <w:rsid w:val="00C84287"/>
    <w:rsid w:val="00C84764"/>
    <w:rsid w:val="00C85698"/>
    <w:rsid w:val="00C85C0F"/>
    <w:rsid w:val="00C86261"/>
    <w:rsid w:val="00C86640"/>
    <w:rsid w:val="00C87DAB"/>
    <w:rsid w:val="00C87F38"/>
    <w:rsid w:val="00C92003"/>
    <w:rsid w:val="00C92061"/>
    <w:rsid w:val="00C92513"/>
    <w:rsid w:val="00C9308A"/>
    <w:rsid w:val="00C97E36"/>
    <w:rsid w:val="00CA1A08"/>
    <w:rsid w:val="00CA21FA"/>
    <w:rsid w:val="00CA3256"/>
    <w:rsid w:val="00CA3733"/>
    <w:rsid w:val="00CA45BC"/>
    <w:rsid w:val="00CA4AF2"/>
    <w:rsid w:val="00CA6223"/>
    <w:rsid w:val="00CA7C36"/>
    <w:rsid w:val="00CB05B6"/>
    <w:rsid w:val="00CB5C4A"/>
    <w:rsid w:val="00CB5CB1"/>
    <w:rsid w:val="00CC29F4"/>
    <w:rsid w:val="00CC3271"/>
    <w:rsid w:val="00CC350D"/>
    <w:rsid w:val="00CC3EA5"/>
    <w:rsid w:val="00CC43CA"/>
    <w:rsid w:val="00CC43DD"/>
    <w:rsid w:val="00CC609D"/>
    <w:rsid w:val="00CC6614"/>
    <w:rsid w:val="00CC694E"/>
    <w:rsid w:val="00CD0A84"/>
    <w:rsid w:val="00CD10B4"/>
    <w:rsid w:val="00CD4F44"/>
    <w:rsid w:val="00CD590A"/>
    <w:rsid w:val="00CE1AEE"/>
    <w:rsid w:val="00CE1EF4"/>
    <w:rsid w:val="00CE2F78"/>
    <w:rsid w:val="00CE3808"/>
    <w:rsid w:val="00CE5053"/>
    <w:rsid w:val="00CE5800"/>
    <w:rsid w:val="00CF12E0"/>
    <w:rsid w:val="00CF27FE"/>
    <w:rsid w:val="00CF330A"/>
    <w:rsid w:val="00CF5B75"/>
    <w:rsid w:val="00CF6178"/>
    <w:rsid w:val="00D00289"/>
    <w:rsid w:val="00D01605"/>
    <w:rsid w:val="00D01E73"/>
    <w:rsid w:val="00D0219F"/>
    <w:rsid w:val="00D02FEA"/>
    <w:rsid w:val="00D07546"/>
    <w:rsid w:val="00D10AE6"/>
    <w:rsid w:val="00D1119C"/>
    <w:rsid w:val="00D13734"/>
    <w:rsid w:val="00D13A4C"/>
    <w:rsid w:val="00D14C22"/>
    <w:rsid w:val="00D168FC"/>
    <w:rsid w:val="00D173A1"/>
    <w:rsid w:val="00D20CED"/>
    <w:rsid w:val="00D216E5"/>
    <w:rsid w:val="00D22838"/>
    <w:rsid w:val="00D23191"/>
    <w:rsid w:val="00D251CE"/>
    <w:rsid w:val="00D27922"/>
    <w:rsid w:val="00D27FF7"/>
    <w:rsid w:val="00D301AC"/>
    <w:rsid w:val="00D305BC"/>
    <w:rsid w:val="00D30EDD"/>
    <w:rsid w:val="00D32FB7"/>
    <w:rsid w:val="00D33270"/>
    <w:rsid w:val="00D34B15"/>
    <w:rsid w:val="00D35FBE"/>
    <w:rsid w:val="00D36C30"/>
    <w:rsid w:val="00D37CC4"/>
    <w:rsid w:val="00D37FC5"/>
    <w:rsid w:val="00D4043B"/>
    <w:rsid w:val="00D404D2"/>
    <w:rsid w:val="00D4055A"/>
    <w:rsid w:val="00D40C80"/>
    <w:rsid w:val="00D41785"/>
    <w:rsid w:val="00D43407"/>
    <w:rsid w:val="00D448B4"/>
    <w:rsid w:val="00D464B4"/>
    <w:rsid w:val="00D466C8"/>
    <w:rsid w:val="00D50006"/>
    <w:rsid w:val="00D51BEA"/>
    <w:rsid w:val="00D55815"/>
    <w:rsid w:val="00D55ED5"/>
    <w:rsid w:val="00D57BB2"/>
    <w:rsid w:val="00D60461"/>
    <w:rsid w:val="00D63008"/>
    <w:rsid w:val="00D6315F"/>
    <w:rsid w:val="00D66112"/>
    <w:rsid w:val="00D67823"/>
    <w:rsid w:val="00D67E7E"/>
    <w:rsid w:val="00D7063E"/>
    <w:rsid w:val="00D706C7"/>
    <w:rsid w:val="00D711BC"/>
    <w:rsid w:val="00D72736"/>
    <w:rsid w:val="00D73FC6"/>
    <w:rsid w:val="00D74F74"/>
    <w:rsid w:val="00D7519D"/>
    <w:rsid w:val="00D80797"/>
    <w:rsid w:val="00D815E1"/>
    <w:rsid w:val="00D81E9B"/>
    <w:rsid w:val="00D82C16"/>
    <w:rsid w:val="00D83341"/>
    <w:rsid w:val="00D84D43"/>
    <w:rsid w:val="00D84EE9"/>
    <w:rsid w:val="00D900EB"/>
    <w:rsid w:val="00D91050"/>
    <w:rsid w:val="00D94B3A"/>
    <w:rsid w:val="00D96A3C"/>
    <w:rsid w:val="00DA0794"/>
    <w:rsid w:val="00DA1B75"/>
    <w:rsid w:val="00DA35AC"/>
    <w:rsid w:val="00DA774D"/>
    <w:rsid w:val="00DB07C9"/>
    <w:rsid w:val="00DB19B2"/>
    <w:rsid w:val="00DB1CA3"/>
    <w:rsid w:val="00DB1D45"/>
    <w:rsid w:val="00DB1E4B"/>
    <w:rsid w:val="00DB6ECD"/>
    <w:rsid w:val="00DB7FC4"/>
    <w:rsid w:val="00DC05BC"/>
    <w:rsid w:val="00DC181F"/>
    <w:rsid w:val="00DC197E"/>
    <w:rsid w:val="00DC315F"/>
    <w:rsid w:val="00DC56BF"/>
    <w:rsid w:val="00DC623B"/>
    <w:rsid w:val="00DC64A3"/>
    <w:rsid w:val="00DC6ECB"/>
    <w:rsid w:val="00DC6F97"/>
    <w:rsid w:val="00DD2912"/>
    <w:rsid w:val="00DD4898"/>
    <w:rsid w:val="00DD7021"/>
    <w:rsid w:val="00DE0002"/>
    <w:rsid w:val="00DE0325"/>
    <w:rsid w:val="00DE1BC7"/>
    <w:rsid w:val="00DE2004"/>
    <w:rsid w:val="00DE2AAF"/>
    <w:rsid w:val="00DE4A68"/>
    <w:rsid w:val="00DE56F3"/>
    <w:rsid w:val="00DE5930"/>
    <w:rsid w:val="00DE6666"/>
    <w:rsid w:val="00DE69E8"/>
    <w:rsid w:val="00DE7AB5"/>
    <w:rsid w:val="00DF0845"/>
    <w:rsid w:val="00DF308B"/>
    <w:rsid w:val="00DF3407"/>
    <w:rsid w:val="00DF4BAE"/>
    <w:rsid w:val="00E00CC2"/>
    <w:rsid w:val="00E00D22"/>
    <w:rsid w:val="00E0115B"/>
    <w:rsid w:val="00E0609A"/>
    <w:rsid w:val="00E06EF1"/>
    <w:rsid w:val="00E076A4"/>
    <w:rsid w:val="00E07F54"/>
    <w:rsid w:val="00E10089"/>
    <w:rsid w:val="00E11F94"/>
    <w:rsid w:val="00E12517"/>
    <w:rsid w:val="00E15BD9"/>
    <w:rsid w:val="00E1630E"/>
    <w:rsid w:val="00E16ABF"/>
    <w:rsid w:val="00E1729C"/>
    <w:rsid w:val="00E23F40"/>
    <w:rsid w:val="00E2421D"/>
    <w:rsid w:val="00E31870"/>
    <w:rsid w:val="00E3293F"/>
    <w:rsid w:val="00E336AA"/>
    <w:rsid w:val="00E346DD"/>
    <w:rsid w:val="00E36749"/>
    <w:rsid w:val="00E407FF"/>
    <w:rsid w:val="00E42E3F"/>
    <w:rsid w:val="00E439C4"/>
    <w:rsid w:val="00E45A8E"/>
    <w:rsid w:val="00E46A7F"/>
    <w:rsid w:val="00E50492"/>
    <w:rsid w:val="00E507DE"/>
    <w:rsid w:val="00E51185"/>
    <w:rsid w:val="00E5452F"/>
    <w:rsid w:val="00E557D3"/>
    <w:rsid w:val="00E60140"/>
    <w:rsid w:val="00E6123D"/>
    <w:rsid w:val="00E6185E"/>
    <w:rsid w:val="00E6265F"/>
    <w:rsid w:val="00E668B9"/>
    <w:rsid w:val="00E66B2F"/>
    <w:rsid w:val="00E670A6"/>
    <w:rsid w:val="00E71D19"/>
    <w:rsid w:val="00E7274D"/>
    <w:rsid w:val="00E740C1"/>
    <w:rsid w:val="00E75754"/>
    <w:rsid w:val="00E80682"/>
    <w:rsid w:val="00E8108A"/>
    <w:rsid w:val="00E8121E"/>
    <w:rsid w:val="00E813BB"/>
    <w:rsid w:val="00E82189"/>
    <w:rsid w:val="00E825A5"/>
    <w:rsid w:val="00E82B1D"/>
    <w:rsid w:val="00E84ADA"/>
    <w:rsid w:val="00E853E3"/>
    <w:rsid w:val="00E85469"/>
    <w:rsid w:val="00E862FC"/>
    <w:rsid w:val="00E86A3B"/>
    <w:rsid w:val="00E87C5B"/>
    <w:rsid w:val="00E901FF"/>
    <w:rsid w:val="00E90C9B"/>
    <w:rsid w:val="00E93706"/>
    <w:rsid w:val="00E93D3B"/>
    <w:rsid w:val="00E93F54"/>
    <w:rsid w:val="00E94B75"/>
    <w:rsid w:val="00EA0877"/>
    <w:rsid w:val="00EA2D45"/>
    <w:rsid w:val="00EA3623"/>
    <w:rsid w:val="00EA4E6D"/>
    <w:rsid w:val="00EA52A7"/>
    <w:rsid w:val="00EA58E8"/>
    <w:rsid w:val="00EA6986"/>
    <w:rsid w:val="00EB2168"/>
    <w:rsid w:val="00EB3AE7"/>
    <w:rsid w:val="00EB5218"/>
    <w:rsid w:val="00EB5F5D"/>
    <w:rsid w:val="00EB63DE"/>
    <w:rsid w:val="00EB672C"/>
    <w:rsid w:val="00EB6798"/>
    <w:rsid w:val="00EC1F5A"/>
    <w:rsid w:val="00EC3932"/>
    <w:rsid w:val="00EC5561"/>
    <w:rsid w:val="00EC57BD"/>
    <w:rsid w:val="00EC697A"/>
    <w:rsid w:val="00ED10F7"/>
    <w:rsid w:val="00ED214C"/>
    <w:rsid w:val="00ED2B2E"/>
    <w:rsid w:val="00ED3D67"/>
    <w:rsid w:val="00ED3E28"/>
    <w:rsid w:val="00ED417A"/>
    <w:rsid w:val="00ED5AF6"/>
    <w:rsid w:val="00ED7F77"/>
    <w:rsid w:val="00EE1FF8"/>
    <w:rsid w:val="00EE21DE"/>
    <w:rsid w:val="00EE4D03"/>
    <w:rsid w:val="00EE4D11"/>
    <w:rsid w:val="00EE6FEA"/>
    <w:rsid w:val="00EF01C9"/>
    <w:rsid w:val="00EF19AF"/>
    <w:rsid w:val="00EF1A69"/>
    <w:rsid w:val="00EF4573"/>
    <w:rsid w:val="00EF46EC"/>
    <w:rsid w:val="00EF4B18"/>
    <w:rsid w:val="00EF53F4"/>
    <w:rsid w:val="00F02E90"/>
    <w:rsid w:val="00F03FF9"/>
    <w:rsid w:val="00F041AA"/>
    <w:rsid w:val="00F07285"/>
    <w:rsid w:val="00F104F3"/>
    <w:rsid w:val="00F105BC"/>
    <w:rsid w:val="00F12010"/>
    <w:rsid w:val="00F12092"/>
    <w:rsid w:val="00F12A92"/>
    <w:rsid w:val="00F13A8C"/>
    <w:rsid w:val="00F16697"/>
    <w:rsid w:val="00F176A3"/>
    <w:rsid w:val="00F22352"/>
    <w:rsid w:val="00F24BD8"/>
    <w:rsid w:val="00F3161B"/>
    <w:rsid w:val="00F33103"/>
    <w:rsid w:val="00F33A61"/>
    <w:rsid w:val="00F4038E"/>
    <w:rsid w:val="00F41D4D"/>
    <w:rsid w:val="00F42614"/>
    <w:rsid w:val="00F43059"/>
    <w:rsid w:val="00F457C0"/>
    <w:rsid w:val="00F50F4B"/>
    <w:rsid w:val="00F51148"/>
    <w:rsid w:val="00F51335"/>
    <w:rsid w:val="00F517B9"/>
    <w:rsid w:val="00F51E68"/>
    <w:rsid w:val="00F52912"/>
    <w:rsid w:val="00F52EC7"/>
    <w:rsid w:val="00F56EED"/>
    <w:rsid w:val="00F61141"/>
    <w:rsid w:val="00F61705"/>
    <w:rsid w:val="00F627D9"/>
    <w:rsid w:val="00F62976"/>
    <w:rsid w:val="00F63B2D"/>
    <w:rsid w:val="00F6654D"/>
    <w:rsid w:val="00F703FC"/>
    <w:rsid w:val="00F74EE7"/>
    <w:rsid w:val="00F75C77"/>
    <w:rsid w:val="00F76056"/>
    <w:rsid w:val="00F76671"/>
    <w:rsid w:val="00F77D78"/>
    <w:rsid w:val="00F817AF"/>
    <w:rsid w:val="00F82BDC"/>
    <w:rsid w:val="00F83534"/>
    <w:rsid w:val="00F83C95"/>
    <w:rsid w:val="00F842C3"/>
    <w:rsid w:val="00F8472D"/>
    <w:rsid w:val="00F84DA9"/>
    <w:rsid w:val="00F84E64"/>
    <w:rsid w:val="00F92011"/>
    <w:rsid w:val="00F92FBF"/>
    <w:rsid w:val="00F9353C"/>
    <w:rsid w:val="00F9669E"/>
    <w:rsid w:val="00F9745A"/>
    <w:rsid w:val="00F97B7A"/>
    <w:rsid w:val="00FA02C1"/>
    <w:rsid w:val="00FA2EF4"/>
    <w:rsid w:val="00FA3C75"/>
    <w:rsid w:val="00FA3D4B"/>
    <w:rsid w:val="00FA5A86"/>
    <w:rsid w:val="00FB02F3"/>
    <w:rsid w:val="00FB15C5"/>
    <w:rsid w:val="00FB209C"/>
    <w:rsid w:val="00FB22C1"/>
    <w:rsid w:val="00FB2631"/>
    <w:rsid w:val="00FB2A84"/>
    <w:rsid w:val="00FB42F5"/>
    <w:rsid w:val="00FB4DB3"/>
    <w:rsid w:val="00FB590D"/>
    <w:rsid w:val="00FB6AAC"/>
    <w:rsid w:val="00FC2373"/>
    <w:rsid w:val="00FC2DD7"/>
    <w:rsid w:val="00FC3422"/>
    <w:rsid w:val="00FC3D57"/>
    <w:rsid w:val="00FC493A"/>
    <w:rsid w:val="00FC4C6F"/>
    <w:rsid w:val="00FC4E02"/>
    <w:rsid w:val="00FC58E3"/>
    <w:rsid w:val="00FC6BBD"/>
    <w:rsid w:val="00FD0799"/>
    <w:rsid w:val="00FD27F3"/>
    <w:rsid w:val="00FD2FAD"/>
    <w:rsid w:val="00FD4917"/>
    <w:rsid w:val="00FD63D9"/>
    <w:rsid w:val="00FE22BF"/>
    <w:rsid w:val="00FE2699"/>
    <w:rsid w:val="00FE33D5"/>
    <w:rsid w:val="00FE3CD0"/>
    <w:rsid w:val="00FE4ABC"/>
    <w:rsid w:val="00FF0748"/>
    <w:rsid w:val="00FF124B"/>
    <w:rsid w:val="00FF63A4"/>
    <w:rsid w:val="00FF657C"/>
    <w:rsid w:val="00FF73B3"/>
    <w:rsid w:val="06583F3A"/>
    <w:rsid w:val="09B1EFB0"/>
    <w:rsid w:val="09E61E79"/>
    <w:rsid w:val="0A1810AC"/>
    <w:rsid w:val="0AC0B992"/>
    <w:rsid w:val="0CD57F99"/>
    <w:rsid w:val="127E869E"/>
    <w:rsid w:val="14A3B859"/>
    <w:rsid w:val="15087C1E"/>
    <w:rsid w:val="17B4B364"/>
    <w:rsid w:val="188C1183"/>
    <w:rsid w:val="19612EA6"/>
    <w:rsid w:val="20F3D76C"/>
    <w:rsid w:val="22BB175B"/>
    <w:rsid w:val="2C929C9E"/>
    <w:rsid w:val="30C7051F"/>
    <w:rsid w:val="33F87C21"/>
    <w:rsid w:val="36D16229"/>
    <w:rsid w:val="3810A573"/>
    <w:rsid w:val="3B813657"/>
    <w:rsid w:val="3EBE0996"/>
    <w:rsid w:val="40A7373B"/>
    <w:rsid w:val="41C62A69"/>
    <w:rsid w:val="462E95ED"/>
    <w:rsid w:val="4685644B"/>
    <w:rsid w:val="4DA64016"/>
    <w:rsid w:val="541979D0"/>
    <w:rsid w:val="56545A86"/>
    <w:rsid w:val="574B4800"/>
    <w:rsid w:val="59108E16"/>
    <w:rsid w:val="59B09A77"/>
    <w:rsid w:val="60409E3A"/>
    <w:rsid w:val="6323B7B1"/>
    <w:rsid w:val="641DE233"/>
    <w:rsid w:val="65C409E8"/>
    <w:rsid w:val="6B1B1BD9"/>
    <w:rsid w:val="6E0742C1"/>
    <w:rsid w:val="725041ED"/>
    <w:rsid w:val="72842769"/>
    <w:rsid w:val="7A69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ED93"/>
  <w15:chartTrackingRefBased/>
  <w15:docId w15:val="{EBCCC61B-5DE5-4707-A114-228717B0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1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17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7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7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D95"/>
    <w:rPr>
      <w:b/>
      <w:bCs/>
      <w:sz w:val="20"/>
      <w:szCs w:val="20"/>
    </w:rPr>
  </w:style>
  <w:style w:type="paragraph" w:customStyle="1" w:styleId="Style4">
    <w:name w:val="Style4"/>
    <w:basedOn w:val="ListParagraph"/>
    <w:link w:val="Style4Char"/>
    <w:qFormat/>
    <w:rsid w:val="00B60733"/>
    <w:pPr>
      <w:ind w:hanging="360"/>
    </w:pPr>
    <w:rPr>
      <w:rFonts w:asciiTheme="minorHAnsi" w:eastAsiaTheme="minorHAnsi" w:hAnsiTheme="minorHAnsi" w:cstheme="minorHAnsi"/>
      <w:sz w:val="24"/>
      <w:szCs w:val="24"/>
      <w:lang w:eastAsia="en-US"/>
    </w:rPr>
  </w:style>
  <w:style w:type="character" w:customStyle="1" w:styleId="Style4Char">
    <w:name w:val="Style4 Char"/>
    <w:basedOn w:val="DefaultParagraphFont"/>
    <w:link w:val="Style4"/>
    <w:rsid w:val="00B60733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6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3B36F-CE16-40EC-9847-30F3F31B73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7750</Characters>
  <Application>Microsoft Office Word</Application>
  <DocSecurity>0</DocSecurity>
  <Lines>64</Lines>
  <Paragraphs>18</Paragraphs>
  <ScaleCrop>false</ScaleCrop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3</cp:revision>
  <dcterms:created xsi:type="dcterms:W3CDTF">2024-09-18T10:51:00Z</dcterms:created>
  <dcterms:modified xsi:type="dcterms:W3CDTF">2024-09-18T10:51:00Z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