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637F1" w14:textId="3D72442F" w:rsidR="00CD7C9E" w:rsidRPr="00C82FA0" w:rsidRDefault="00386241" w:rsidP="00CD7C9E">
      <w:pPr>
        <w:pStyle w:val="NoSpacing"/>
        <w:rPr>
          <w:rFonts w:ascii="Calibri" w:hAnsi="Calibri" w:cs="Calibri"/>
          <w:b/>
          <w:bCs/>
          <w:sz w:val="28"/>
          <w:szCs w:val="36"/>
          <w:u w:val="single"/>
        </w:rPr>
      </w:pPr>
      <w:r w:rsidRPr="00C82FA0">
        <w:rPr>
          <w:rFonts w:ascii="Calibri" w:hAnsi="Calibri" w:cs="Calibri"/>
          <w:b/>
          <w:bCs/>
          <w:sz w:val="28"/>
          <w:szCs w:val="36"/>
          <w:u w:val="single"/>
        </w:rPr>
        <w:t>DATA</w:t>
      </w:r>
      <w:r w:rsidR="001F2C66" w:rsidRPr="00C82FA0">
        <w:rPr>
          <w:rFonts w:ascii="Calibri" w:hAnsi="Calibri" w:cs="Calibri"/>
          <w:b/>
          <w:bCs/>
          <w:sz w:val="28"/>
          <w:szCs w:val="36"/>
          <w:u w:val="single"/>
        </w:rPr>
        <w:t xml:space="preserve"> STRATEGY SPRINT </w:t>
      </w:r>
      <w:r w:rsidR="00AC7FBB" w:rsidRPr="00C82FA0">
        <w:rPr>
          <w:rFonts w:ascii="Calibri" w:hAnsi="Calibri" w:cs="Calibri"/>
          <w:b/>
          <w:bCs/>
          <w:sz w:val="28"/>
          <w:szCs w:val="36"/>
          <w:u w:val="single"/>
        </w:rPr>
        <w:t xml:space="preserve">2 </w:t>
      </w:r>
      <w:r w:rsidR="00653C76" w:rsidRPr="00C82FA0">
        <w:rPr>
          <w:rFonts w:ascii="Calibri" w:hAnsi="Calibri" w:cs="Calibri"/>
          <w:b/>
          <w:bCs/>
          <w:sz w:val="28"/>
          <w:szCs w:val="36"/>
          <w:u w:val="single"/>
        </w:rPr>
        <w:t>QUESTIONS</w:t>
      </w:r>
    </w:p>
    <w:p w14:paraId="40BAA285" w14:textId="5B7971AD" w:rsidR="00AC7FBB" w:rsidRDefault="00AC7FBB" w:rsidP="001F2C66">
      <w:pPr>
        <w:pStyle w:val="NoSpacing"/>
        <w:jc w:val="both"/>
        <w:rPr>
          <w:rFonts w:ascii="Calibri" w:hAnsi="Calibri" w:cs="Calibri"/>
          <w:sz w:val="22"/>
        </w:rPr>
      </w:pPr>
    </w:p>
    <w:tbl>
      <w:tblPr>
        <w:tblStyle w:val="TableGrid"/>
        <w:tblW w:w="0" w:type="auto"/>
        <w:tblLayout w:type="fixed"/>
        <w:tblLook w:val="04A0" w:firstRow="1" w:lastRow="0" w:firstColumn="1" w:lastColumn="0" w:noHBand="0" w:noVBand="1"/>
      </w:tblPr>
      <w:tblGrid>
        <w:gridCol w:w="5237"/>
        <w:gridCol w:w="4483"/>
      </w:tblGrid>
      <w:tr w:rsidR="187935CF" w14:paraId="6D0EA573" w14:textId="77777777" w:rsidTr="00DD5FCD">
        <w:tc>
          <w:tcPr>
            <w:tcW w:w="523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B21287D" w14:textId="3C15B833" w:rsidR="187935CF" w:rsidRDefault="187935CF" w:rsidP="187935CF">
            <w:pPr>
              <w:pStyle w:val="NoSpacing"/>
              <w:rPr>
                <w:rFonts w:ascii="Calibri" w:eastAsia="Calibri" w:hAnsi="Calibri" w:cs="Calibri"/>
                <w:color w:val="000000"/>
                <w:sz w:val="22"/>
              </w:rPr>
            </w:pPr>
            <w:r w:rsidRPr="187935CF">
              <w:rPr>
                <w:rFonts w:ascii="Calibri" w:eastAsia="Calibri" w:hAnsi="Calibri" w:cs="Calibri"/>
                <w:b/>
                <w:bCs/>
                <w:color w:val="000000"/>
                <w:sz w:val="22"/>
              </w:rPr>
              <w:t>Submitted by:</w:t>
            </w:r>
          </w:p>
        </w:tc>
        <w:tc>
          <w:tcPr>
            <w:tcW w:w="44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A5F162E" w14:textId="095D2593" w:rsidR="187935CF" w:rsidRDefault="187935CF" w:rsidP="187935CF">
            <w:pPr>
              <w:spacing w:after="0"/>
              <w:rPr>
                <w:rFonts w:ascii="Calibri" w:eastAsia="Calibri" w:hAnsi="Calibri" w:cs="Calibri"/>
                <w:color w:val="808080" w:themeColor="background1" w:themeShade="80"/>
                <w:sz w:val="20"/>
                <w:szCs w:val="20"/>
              </w:rPr>
            </w:pPr>
          </w:p>
        </w:tc>
      </w:tr>
      <w:tr w:rsidR="187935CF" w14:paraId="58543C57" w14:textId="77777777" w:rsidTr="00DD5FCD">
        <w:tc>
          <w:tcPr>
            <w:tcW w:w="523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C5F7120" w14:textId="71B4557D" w:rsidR="187935CF" w:rsidRDefault="187935CF" w:rsidP="187935CF">
            <w:pPr>
              <w:pStyle w:val="NoSpacing"/>
              <w:rPr>
                <w:rFonts w:ascii="Calibri" w:eastAsia="Calibri" w:hAnsi="Calibri" w:cs="Calibri"/>
                <w:color w:val="000000"/>
                <w:sz w:val="22"/>
              </w:rPr>
            </w:pPr>
            <w:r w:rsidRPr="187935CF">
              <w:rPr>
                <w:rFonts w:ascii="Calibri" w:eastAsia="Calibri" w:hAnsi="Calibri" w:cs="Calibri"/>
                <w:b/>
                <w:bCs/>
                <w:color w:val="000000"/>
                <w:sz w:val="22"/>
              </w:rPr>
              <w:t>Company name:</w:t>
            </w:r>
          </w:p>
        </w:tc>
        <w:tc>
          <w:tcPr>
            <w:tcW w:w="44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D73436E" w14:textId="78915459" w:rsidR="187935CF" w:rsidRDefault="187935CF" w:rsidP="187935CF">
            <w:pPr>
              <w:spacing w:after="0"/>
              <w:rPr>
                <w:rFonts w:ascii="Calibri" w:eastAsia="Calibri" w:hAnsi="Calibri" w:cs="Calibri"/>
                <w:color w:val="808080" w:themeColor="background1" w:themeShade="80"/>
                <w:sz w:val="20"/>
                <w:szCs w:val="20"/>
              </w:rPr>
            </w:pPr>
          </w:p>
        </w:tc>
      </w:tr>
      <w:tr w:rsidR="187935CF" w14:paraId="3238A60F" w14:textId="77777777" w:rsidTr="00DD5FCD">
        <w:tc>
          <w:tcPr>
            <w:tcW w:w="523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6983427" w14:textId="297AC04A" w:rsidR="187935CF" w:rsidRDefault="187935CF" w:rsidP="187935CF">
            <w:pPr>
              <w:pStyle w:val="NoSpacing"/>
              <w:rPr>
                <w:rFonts w:ascii="Calibri" w:eastAsia="Calibri" w:hAnsi="Calibri" w:cs="Calibri"/>
                <w:color w:val="000000"/>
                <w:sz w:val="22"/>
              </w:rPr>
            </w:pPr>
            <w:r w:rsidRPr="187935CF">
              <w:rPr>
                <w:rFonts w:ascii="Calibri" w:eastAsia="Calibri" w:hAnsi="Calibri" w:cs="Calibri"/>
                <w:b/>
                <w:bCs/>
                <w:color w:val="000000"/>
                <w:sz w:val="22"/>
              </w:rPr>
              <w:t>Choose one of the following:</w:t>
            </w:r>
            <w:r w:rsidRPr="187935CF">
              <w:rPr>
                <w:rFonts w:ascii="Calibri" w:eastAsia="Calibri" w:hAnsi="Calibri" w:cs="Calibri"/>
                <w:color w:val="000000"/>
                <w:sz w:val="22"/>
              </w:rPr>
              <w:t xml:space="preserve">  ASPSP/TPP/TSP OR OTHER</w:t>
            </w:r>
          </w:p>
        </w:tc>
        <w:tc>
          <w:tcPr>
            <w:tcW w:w="44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A249606" w14:textId="1D55310E" w:rsidR="187935CF" w:rsidRDefault="187935CF" w:rsidP="187935CF">
            <w:pPr>
              <w:spacing w:after="0"/>
              <w:rPr>
                <w:rFonts w:ascii="Calibri" w:eastAsia="Calibri" w:hAnsi="Calibri" w:cs="Calibri"/>
                <w:color w:val="808080" w:themeColor="background1" w:themeShade="80"/>
                <w:sz w:val="20"/>
                <w:szCs w:val="20"/>
              </w:rPr>
            </w:pPr>
          </w:p>
        </w:tc>
      </w:tr>
      <w:tr w:rsidR="187935CF" w14:paraId="264AA698" w14:textId="77777777" w:rsidTr="00DD5FCD">
        <w:tc>
          <w:tcPr>
            <w:tcW w:w="523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4056D2B" w14:textId="159CF350" w:rsidR="187935CF" w:rsidRDefault="187935CF" w:rsidP="187935CF">
            <w:pPr>
              <w:pStyle w:val="NoSpacing"/>
              <w:rPr>
                <w:rFonts w:ascii="Calibri" w:eastAsia="Calibri" w:hAnsi="Calibri" w:cs="Calibri"/>
                <w:color w:val="000000"/>
                <w:sz w:val="22"/>
              </w:rPr>
            </w:pPr>
            <w:r w:rsidRPr="187935CF">
              <w:rPr>
                <w:rFonts w:ascii="Calibri" w:eastAsia="Calibri" w:hAnsi="Calibri" w:cs="Calibri"/>
                <w:b/>
                <w:bCs/>
                <w:color w:val="000000"/>
                <w:sz w:val="22"/>
              </w:rPr>
              <w:t xml:space="preserve">Contact Details: </w:t>
            </w:r>
          </w:p>
          <w:p w14:paraId="3C709459" w14:textId="5B6426E7" w:rsidR="187935CF" w:rsidRDefault="187935CF" w:rsidP="187935CF">
            <w:pPr>
              <w:pStyle w:val="NoSpacing"/>
              <w:rPr>
                <w:rFonts w:ascii="Calibri" w:eastAsia="Calibri" w:hAnsi="Calibri" w:cs="Calibri"/>
                <w:color w:val="000000"/>
                <w:sz w:val="20"/>
                <w:szCs w:val="20"/>
              </w:rPr>
            </w:pPr>
            <w:r w:rsidRPr="187935CF">
              <w:rPr>
                <w:rFonts w:ascii="Calibri" w:eastAsia="Calibri" w:hAnsi="Calibri" w:cs="Calibri"/>
                <w:color w:val="000000"/>
                <w:sz w:val="22"/>
              </w:rPr>
              <w:t>email &amp; mobile</w:t>
            </w:r>
            <w:r w:rsidRPr="187935CF">
              <w:rPr>
                <w:rFonts w:ascii="Calibri" w:eastAsia="Calibri" w:hAnsi="Calibri" w:cs="Calibri"/>
                <w:color w:val="000000"/>
                <w:sz w:val="20"/>
                <w:szCs w:val="20"/>
                <w:lang w:val="fr-FR"/>
              </w:rPr>
              <w:t xml:space="preserve"> </w:t>
            </w:r>
          </w:p>
        </w:tc>
        <w:tc>
          <w:tcPr>
            <w:tcW w:w="44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D3589B1" w14:textId="6D343A1F" w:rsidR="187935CF" w:rsidRDefault="187935CF" w:rsidP="187935CF">
            <w:pPr>
              <w:spacing w:after="0"/>
              <w:rPr>
                <w:rFonts w:ascii="Calibri" w:eastAsia="Calibri" w:hAnsi="Calibri" w:cs="Calibri"/>
                <w:color w:val="808080" w:themeColor="background1" w:themeShade="80"/>
                <w:sz w:val="20"/>
                <w:szCs w:val="20"/>
              </w:rPr>
            </w:pPr>
          </w:p>
        </w:tc>
      </w:tr>
      <w:tr w:rsidR="187935CF" w14:paraId="5831FB98" w14:textId="77777777" w:rsidTr="00DD5FCD">
        <w:tc>
          <w:tcPr>
            <w:tcW w:w="523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5F2050C" w14:textId="3C263277" w:rsidR="187935CF" w:rsidRDefault="187935CF" w:rsidP="187935CF">
            <w:pPr>
              <w:pStyle w:val="NoSpacing"/>
              <w:rPr>
                <w:rFonts w:ascii="Calibri" w:eastAsia="Calibri" w:hAnsi="Calibri" w:cs="Calibri"/>
                <w:color w:val="000000"/>
                <w:sz w:val="22"/>
              </w:rPr>
            </w:pPr>
            <w:r w:rsidRPr="187935CF">
              <w:rPr>
                <w:rFonts w:ascii="Calibri" w:eastAsia="Calibri" w:hAnsi="Calibri" w:cs="Calibri"/>
                <w:b/>
                <w:bCs/>
                <w:color w:val="000000"/>
                <w:sz w:val="22"/>
              </w:rPr>
              <w:t xml:space="preserve">Permission to share submission with </w:t>
            </w:r>
            <w:r w:rsidR="00DD5FCD">
              <w:rPr>
                <w:rFonts w:ascii="Calibri" w:eastAsia="Calibri" w:hAnsi="Calibri" w:cs="Calibri"/>
                <w:b/>
                <w:bCs/>
                <w:color w:val="000000"/>
                <w:sz w:val="22"/>
              </w:rPr>
              <w:t>the Committee</w:t>
            </w:r>
          </w:p>
        </w:tc>
        <w:tc>
          <w:tcPr>
            <w:tcW w:w="448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287DD09" w14:textId="7F0A6702" w:rsidR="187935CF" w:rsidRDefault="187935CF" w:rsidP="002D03E1">
            <w:pPr>
              <w:pStyle w:val="NoSpacing"/>
              <w:jc w:val="center"/>
              <w:rPr>
                <w:rFonts w:ascii="Calibri" w:eastAsia="Calibri" w:hAnsi="Calibri" w:cs="Calibri"/>
                <w:color w:val="9560A4" w:themeColor="accent5"/>
                <w:sz w:val="20"/>
                <w:szCs w:val="20"/>
              </w:rPr>
            </w:pPr>
            <w:r w:rsidRPr="187935CF">
              <w:rPr>
                <w:rFonts w:ascii="Calibri" w:eastAsia="Calibri" w:hAnsi="Calibri" w:cs="Calibri"/>
                <w:color w:val="9560A4" w:themeColor="accent5"/>
                <w:sz w:val="20"/>
                <w:szCs w:val="20"/>
              </w:rPr>
              <w:t>Please confirm with either YES or NO</w:t>
            </w:r>
          </w:p>
        </w:tc>
      </w:tr>
    </w:tbl>
    <w:p w14:paraId="11835A13" w14:textId="37273C92" w:rsidR="187935CF" w:rsidRDefault="187935CF" w:rsidP="187935CF">
      <w:pPr>
        <w:pStyle w:val="NoSpacing"/>
        <w:jc w:val="both"/>
        <w:rPr>
          <w:rFonts w:ascii="Calibri" w:eastAsia="Calibri" w:hAnsi="Calibri" w:cs="Calibri"/>
          <w:color w:val="000000"/>
          <w:sz w:val="22"/>
        </w:rPr>
      </w:pPr>
    </w:p>
    <w:p w14:paraId="539CB66F" w14:textId="77777777" w:rsidR="001A35A8" w:rsidRDefault="001A35A8" w:rsidP="001A35A8">
      <w:pPr>
        <w:pStyle w:val="NoSpacing"/>
        <w:jc w:val="both"/>
        <w:rPr>
          <w:rFonts w:ascii="Calibri" w:eastAsia="Calibri" w:hAnsi="Calibri" w:cs="Calibri"/>
          <w:color w:val="000000"/>
          <w:sz w:val="22"/>
        </w:rPr>
      </w:pPr>
      <w:r w:rsidRPr="40BFB2E0">
        <w:rPr>
          <w:rFonts w:ascii="Calibri" w:eastAsia="Calibri" w:hAnsi="Calibri" w:cs="Calibri"/>
          <w:color w:val="000000"/>
          <w:sz w:val="22"/>
        </w:rPr>
        <w:t xml:space="preserve">We welcome evidence-based responses to the questions posed by the </w:t>
      </w:r>
      <w:r>
        <w:rPr>
          <w:rFonts w:ascii="Calibri" w:eastAsia="Calibri" w:hAnsi="Calibri" w:cs="Calibri"/>
          <w:color w:val="000000"/>
          <w:sz w:val="22"/>
        </w:rPr>
        <w:t xml:space="preserve">Joint Regulatory Oversight </w:t>
      </w:r>
      <w:r w:rsidRPr="40BFB2E0">
        <w:rPr>
          <w:rFonts w:ascii="Calibri" w:eastAsia="Calibri" w:hAnsi="Calibri" w:cs="Calibri"/>
          <w:color w:val="000000"/>
          <w:sz w:val="22"/>
        </w:rPr>
        <w:t>Committee</w:t>
      </w:r>
      <w:r>
        <w:rPr>
          <w:rFonts w:ascii="Calibri" w:eastAsia="Calibri" w:hAnsi="Calibri" w:cs="Calibri"/>
          <w:color w:val="000000"/>
          <w:sz w:val="22"/>
        </w:rPr>
        <w:t xml:space="preserve"> (Committee)</w:t>
      </w:r>
      <w:r w:rsidRPr="40BFB2E0">
        <w:rPr>
          <w:rFonts w:ascii="Calibri" w:eastAsia="Calibri" w:hAnsi="Calibri" w:cs="Calibri"/>
          <w:color w:val="000000"/>
          <w:sz w:val="22"/>
        </w:rPr>
        <w:t xml:space="preserve">. Please complete your responses in Word. </w:t>
      </w:r>
    </w:p>
    <w:p w14:paraId="3E0F996A" w14:textId="77777777" w:rsidR="001A35A8" w:rsidRDefault="001A35A8" w:rsidP="001A35A8">
      <w:pPr>
        <w:pStyle w:val="NoSpacing"/>
        <w:jc w:val="both"/>
        <w:rPr>
          <w:rFonts w:ascii="Calibri" w:eastAsia="Calibri" w:hAnsi="Calibri" w:cs="Calibri"/>
          <w:color w:val="000000"/>
          <w:sz w:val="22"/>
        </w:rPr>
      </w:pPr>
    </w:p>
    <w:p w14:paraId="777D5038" w14:textId="77777777" w:rsidR="001A35A8" w:rsidRDefault="001A35A8" w:rsidP="001A35A8">
      <w:pPr>
        <w:pStyle w:val="NoSpacing"/>
        <w:jc w:val="both"/>
        <w:rPr>
          <w:rFonts w:ascii="Calibri" w:eastAsia="Calibri" w:hAnsi="Calibri" w:cs="Calibri"/>
          <w:color w:val="000000"/>
          <w:sz w:val="22"/>
        </w:rPr>
      </w:pPr>
      <w:r w:rsidRPr="40BFB2E0">
        <w:rPr>
          <w:rFonts w:ascii="Calibri" w:eastAsia="Calibri" w:hAnsi="Calibri" w:cs="Calibri"/>
          <w:color w:val="000000"/>
          <w:sz w:val="22"/>
        </w:rPr>
        <w:t>Written submissions will not be attributed to you, your firm or association and will be presented in any report on an anonymous basis unless otherwise requested by the contributor.</w:t>
      </w:r>
      <w:r>
        <w:rPr>
          <w:rFonts w:ascii="Calibri" w:eastAsia="Calibri" w:hAnsi="Calibri" w:cs="Calibri"/>
          <w:color w:val="000000"/>
          <w:sz w:val="22"/>
        </w:rPr>
        <w:t xml:space="preserve"> </w:t>
      </w:r>
    </w:p>
    <w:p w14:paraId="1D7B76F2" w14:textId="77777777" w:rsidR="001A35A8" w:rsidRDefault="001A35A8" w:rsidP="001A35A8">
      <w:pPr>
        <w:pStyle w:val="NoSpacing"/>
        <w:jc w:val="both"/>
        <w:rPr>
          <w:rFonts w:ascii="Calibri" w:eastAsia="Calibri" w:hAnsi="Calibri" w:cs="Calibri"/>
          <w:color w:val="000000"/>
          <w:sz w:val="22"/>
        </w:rPr>
      </w:pPr>
    </w:p>
    <w:p w14:paraId="248EEC78" w14:textId="77777777" w:rsidR="001A35A8" w:rsidRDefault="001A35A8" w:rsidP="001A35A8">
      <w:pPr>
        <w:pStyle w:val="NoSpacing"/>
        <w:jc w:val="both"/>
        <w:rPr>
          <w:rFonts w:ascii="Calibri" w:eastAsia="Calibri" w:hAnsi="Calibri" w:cs="Calibri"/>
          <w:color w:val="000000"/>
          <w:sz w:val="22"/>
        </w:rPr>
      </w:pPr>
      <w:r w:rsidRPr="40BFB2E0">
        <w:rPr>
          <w:rFonts w:ascii="Calibri" w:eastAsia="Calibri" w:hAnsi="Calibri" w:cs="Calibri"/>
          <w:color w:val="000000"/>
          <w:sz w:val="22"/>
        </w:rPr>
        <w:t xml:space="preserve">Please indicate above if you are happy for your submission to be shared with </w:t>
      </w:r>
      <w:r>
        <w:rPr>
          <w:rFonts w:ascii="Calibri" w:eastAsia="Calibri" w:hAnsi="Calibri" w:cs="Calibri"/>
          <w:color w:val="000000"/>
          <w:sz w:val="22"/>
        </w:rPr>
        <w:t>Committee</w:t>
      </w:r>
      <w:r w:rsidRPr="40BFB2E0">
        <w:rPr>
          <w:rFonts w:ascii="Calibri" w:eastAsia="Calibri" w:hAnsi="Calibri" w:cs="Calibri"/>
          <w:color w:val="000000"/>
          <w:sz w:val="22"/>
        </w:rPr>
        <w:t xml:space="preserve"> members.  If appropriate, please provide a non-confidential version for sharing.</w:t>
      </w:r>
    </w:p>
    <w:p w14:paraId="1A12872C" w14:textId="77777777" w:rsidR="001A35A8" w:rsidRDefault="001A35A8" w:rsidP="001A35A8">
      <w:pPr>
        <w:spacing w:after="0" w:line="240" w:lineRule="auto"/>
        <w:jc w:val="both"/>
        <w:rPr>
          <w:rFonts w:ascii="Calibri" w:eastAsia="Calibri" w:hAnsi="Calibri" w:cs="Calibri"/>
          <w:color w:val="000000"/>
          <w:sz w:val="22"/>
        </w:rPr>
      </w:pPr>
    </w:p>
    <w:p w14:paraId="6D124E95" w14:textId="48F0B29D" w:rsidR="001A35A8" w:rsidRDefault="001A35A8" w:rsidP="001A35A8">
      <w:pPr>
        <w:pStyle w:val="NoSpacing"/>
        <w:jc w:val="both"/>
        <w:rPr>
          <w:rFonts w:ascii="Calibri" w:eastAsia="Calibri" w:hAnsi="Calibri" w:cs="Calibri"/>
          <w:color w:val="000000"/>
          <w:sz w:val="22"/>
        </w:rPr>
      </w:pPr>
      <w:r w:rsidRPr="007743DA">
        <w:rPr>
          <w:rFonts w:ascii="Calibri" w:eastAsia="Calibri" w:hAnsi="Calibri" w:cs="Calibri"/>
          <w:b/>
          <w:bCs/>
          <w:color w:val="000000"/>
          <w:sz w:val="22"/>
        </w:rPr>
        <w:t>Please focus your responses on those questions for which you have relevant evidence. It is not necessary for you to respond to all of the questions.</w:t>
      </w:r>
      <w:r>
        <w:rPr>
          <w:rFonts w:ascii="Calibri" w:eastAsia="Calibri" w:hAnsi="Calibri" w:cs="Calibri"/>
          <w:color w:val="000000"/>
          <w:sz w:val="22"/>
        </w:rPr>
        <w:t xml:space="preserve">  </w:t>
      </w:r>
    </w:p>
    <w:p w14:paraId="55011690" w14:textId="77777777" w:rsidR="001A35A8" w:rsidRPr="001A35A8" w:rsidRDefault="001A35A8" w:rsidP="001A35A8">
      <w:pPr>
        <w:pStyle w:val="NoSpacing"/>
        <w:jc w:val="both"/>
        <w:rPr>
          <w:rFonts w:ascii="Calibri" w:eastAsia="Calibri" w:hAnsi="Calibri" w:cs="Calibri"/>
          <w:color w:val="000000"/>
          <w:sz w:val="22"/>
        </w:rPr>
      </w:pPr>
    </w:p>
    <w:p w14:paraId="2E475783" w14:textId="0DC63D44" w:rsidR="00980C62" w:rsidRPr="00E21C19" w:rsidRDefault="00E21C19" w:rsidP="4D96A929">
      <w:pPr>
        <w:jc w:val="both"/>
        <w:rPr>
          <w:rFonts w:ascii="Calibri" w:eastAsia="Calibri" w:hAnsi="Calibri" w:cs="Calibri"/>
          <w:b/>
          <w:bCs/>
          <w:sz w:val="22"/>
        </w:rPr>
      </w:pPr>
      <w:r w:rsidRPr="4D96A929">
        <w:rPr>
          <w:rFonts w:ascii="Calibri" w:eastAsia="Calibri" w:hAnsi="Calibri" w:cs="Calibri"/>
          <w:b/>
          <w:bCs/>
          <w:sz w:val="22"/>
        </w:rPr>
        <w:t xml:space="preserve">Please note the deadline for the written submissions </w:t>
      </w:r>
      <w:r w:rsidR="5A92FEB0" w:rsidRPr="4D96A929">
        <w:rPr>
          <w:rFonts w:ascii="Calibri" w:eastAsia="Calibri" w:hAnsi="Calibri" w:cs="Calibri"/>
          <w:b/>
          <w:bCs/>
          <w:sz w:val="22"/>
        </w:rPr>
        <w:t>is</w:t>
      </w:r>
      <w:r w:rsidR="48314272" w:rsidRPr="4D96A929">
        <w:rPr>
          <w:rFonts w:ascii="Calibri" w:eastAsia="Calibri" w:hAnsi="Calibri" w:cs="Calibri"/>
          <w:b/>
          <w:bCs/>
          <w:sz w:val="22"/>
        </w:rPr>
        <w:t xml:space="preserve"> </w:t>
      </w:r>
      <w:r w:rsidR="36C5FAD5" w:rsidRPr="4D96A929">
        <w:rPr>
          <w:rFonts w:ascii="Calibri" w:eastAsia="Calibri" w:hAnsi="Calibri" w:cs="Calibri"/>
          <w:b/>
          <w:bCs/>
          <w:sz w:val="22"/>
        </w:rPr>
        <w:t>noon</w:t>
      </w:r>
      <w:r w:rsidR="7E15E8C3" w:rsidRPr="4D96A929">
        <w:rPr>
          <w:rFonts w:ascii="Calibri" w:eastAsia="Calibri" w:hAnsi="Calibri" w:cs="Calibri"/>
          <w:b/>
          <w:bCs/>
          <w:sz w:val="22"/>
        </w:rPr>
        <w:t xml:space="preserve"> on Wednesday,</w:t>
      </w:r>
      <w:r w:rsidR="001A35A8" w:rsidRPr="4D96A929">
        <w:rPr>
          <w:rFonts w:ascii="Calibri" w:eastAsia="Calibri" w:hAnsi="Calibri" w:cs="Calibri"/>
          <w:b/>
          <w:bCs/>
          <w:sz w:val="22"/>
        </w:rPr>
        <w:t xml:space="preserve"> 16</w:t>
      </w:r>
      <w:r w:rsidR="001A35A8" w:rsidRPr="4D96A929">
        <w:rPr>
          <w:rFonts w:ascii="Calibri" w:eastAsia="Calibri" w:hAnsi="Calibri" w:cs="Calibri"/>
          <w:b/>
          <w:bCs/>
          <w:sz w:val="22"/>
          <w:vertAlign w:val="superscript"/>
        </w:rPr>
        <w:t>th</w:t>
      </w:r>
      <w:r w:rsidR="001A35A8" w:rsidRPr="4D96A929">
        <w:rPr>
          <w:rFonts w:ascii="Calibri" w:eastAsia="Calibri" w:hAnsi="Calibri" w:cs="Calibri"/>
          <w:b/>
          <w:bCs/>
          <w:sz w:val="22"/>
        </w:rPr>
        <w:t xml:space="preserve"> November</w:t>
      </w:r>
      <w:r w:rsidR="6A549E9E" w:rsidRPr="4D96A929">
        <w:rPr>
          <w:rFonts w:ascii="Calibri" w:eastAsia="Calibri" w:hAnsi="Calibri" w:cs="Calibri"/>
          <w:b/>
          <w:bCs/>
          <w:sz w:val="22"/>
        </w:rPr>
        <w:t>.</w:t>
      </w:r>
    </w:p>
    <w:p w14:paraId="16FE7785" w14:textId="77777777" w:rsidR="00533B54" w:rsidRDefault="00533B54" w:rsidP="00142F83">
      <w:pPr>
        <w:pStyle w:val="NoSpacing"/>
        <w:pBdr>
          <w:bottom w:val="single" w:sz="6" w:space="1" w:color="auto"/>
        </w:pBdr>
        <w:jc w:val="both"/>
        <w:rPr>
          <w:rFonts w:ascii="Calibri" w:hAnsi="Calibri" w:cs="Calibri"/>
          <w:sz w:val="22"/>
        </w:rPr>
      </w:pPr>
    </w:p>
    <w:p w14:paraId="0D1146E9" w14:textId="77777777" w:rsidR="00533B54" w:rsidRDefault="00533B54" w:rsidP="00142F83">
      <w:pPr>
        <w:pStyle w:val="NoSpacing"/>
        <w:jc w:val="both"/>
        <w:rPr>
          <w:rFonts w:ascii="Calibri" w:hAnsi="Calibri" w:cs="Calibri"/>
          <w:sz w:val="22"/>
        </w:rPr>
      </w:pPr>
    </w:p>
    <w:p w14:paraId="3584E7E9" w14:textId="77777777" w:rsidR="00DD5FCD" w:rsidRPr="00DD5FCD" w:rsidRDefault="00DD5FCD" w:rsidP="00DD5FCD">
      <w:pPr>
        <w:pStyle w:val="NoSpacing"/>
        <w:rPr>
          <w:rFonts w:ascii="Calibri" w:hAnsi="Calibri" w:cs="Calibri"/>
          <w:b/>
          <w:bCs/>
          <w:color w:val="7030A0"/>
          <w:sz w:val="24"/>
          <w:szCs w:val="24"/>
          <w:u w:val="single"/>
        </w:rPr>
      </w:pPr>
      <w:r w:rsidRPr="00DD5FCD">
        <w:rPr>
          <w:rFonts w:ascii="Calibri" w:hAnsi="Calibri" w:cs="Calibri"/>
          <w:b/>
          <w:bCs/>
          <w:color w:val="7030A0"/>
          <w:sz w:val="24"/>
          <w:szCs w:val="24"/>
          <w:u w:val="single"/>
        </w:rPr>
        <w:t>Section 1 - What do we need more evidence on ?</w:t>
      </w:r>
    </w:p>
    <w:p w14:paraId="46C1939C" w14:textId="77777777" w:rsidR="00DD5FCD" w:rsidRDefault="00DD5FCD" w:rsidP="00DD5FCD">
      <w:pPr>
        <w:tabs>
          <w:tab w:val="left" w:pos="417"/>
        </w:tabs>
        <w:spacing w:after="0" w:line="240" w:lineRule="auto"/>
        <w:contextualSpacing/>
        <w:rPr>
          <w:rFonts w:ascii="Calibri" w:hAnsi="Calibri" w:cs="Calibri"/>
          <w:b/>
          <w:bCs/>
          <w:sz w:val="22"/>
          <w:szCs w:val="28"/>
        </w:rPr>
      </w:pPr>
    </w:p>
    <w:p w14:paraId="0B48A9D5" w14:textId="77777777" w:rsidR="00DD5FCD" w:rsidRDefault="00DD5FCD" w:rsidP="00DD5FCD">
      <w:pPr>
        <w:tabs>
          <w:tab w:val="left" w:pos="417"/>
        </w:tabs>
        <w:spacing w:after="0" w:line="240" w:lineRule="auto"/>
        <w:contextualSpacing/>
        <w:rPr>
          <w:rFonts w:ascii="Calibri" w:hAnsi="Calibri" w:cs="Calibri"/>
          <w:sz w:val="22"/>
          <w:szCs w:val="28"/>
        </w:rPr>
      </w:pPr>
      <w:r w:rsidRPr="00E60681">
        <w:rPr>
          <w:rFonts w:ascii="Calibri" w:hAnsi="Calibri" w:cs="Calibri"/>
          <w:b/>
          <w:bCs/>
          <w:sz w:val="22"/>
          <w:szCs w:val="28"/>
        </w:rPr>
        <w:t>QUESTION 1.1</w:t>
      </w:r>
      <w:r w:rsidRPr="00E60681">
        <w:rPr>
          <w:rFonts w:ascii="Calibri" w:hAnsi="Calibri" w:cs="Calibri"/>
          <w:sz w:val="22"/>
          <w:szCs w:val="28"/>
        </w:rPr>
        <w:t xml:space="preserve"> </w:t>
      </w:r>
    </w:p>
    <w:p w14:paraId="7DA801E7" w14:textId="77777777" w:rsidR="00DD5FCD" w:rsidRDefault="00DD5FCD" w:rsidP="00DD5FCD">
      <w:pPr>
        <w:tabs>
          <w:tab w:val="left" w:pos="417"/>
        </w:tabs>
        <w:spacing w:after="0" w:line="240" w:lineRule="auto"/>
        <w:contextualSpacing/>
        <w:rPr>
          <w:rFonts w:eastAsiaTheme="minorEastAsia" w:hAnsi="Arial" w:cs="Arial"/>
          <w:color w:val="0C4661"/>
          <w:spacing w:val="-1"/>
          <w:kern w:val="24"/>
          <w:sz w:val="20"/>
          <w:szCs w:val="20"/>
          <w:lang w:eastAsia="en-GB"/>
        </w:rPr>
      </w:pPr>
      <w:r w:rsidRPr="00F1455B">
        <w:rPr>
          <w:rFonts w:ascii="Calibri" w:hAnsi="Calibri" w:cs="Calibri"/>
          <w:sz w:val="22"/>
          <w:szCs w:val="28"/>
        </w:rPr>
        <w:t>Statistics in relation to attempted and successful fraud cases of Open Banking payments against other direct banking channels and granular data on the frequency, types, value, use cases of attempted fraud, successful fraud and “false positives” cases of Open Banking payments</w:t>
      </w:r>
      <w:r w:rsidRPr="00F1455B">
        <w:rPr>
          <w:rFonts w:eastAsiaTheme="minorEastAsia" w:hAnsi="Arial" w:cs="Arial"/>
          <w:color w:val="0C4661"/>
          <w:spacing w:val="-1"/>
          <w:kern w:val="24"/>
          <w:sz w:val="20"/>
          <w:szCs w:val="20"/>
          <w:lang w:eastAsia="en-GB"/>
        </w:rPr>
        <w:t xml:space="preserve">. </w:t>
      </w:r>
    </w:p>
    <w:p w14:paraId="315DFD98" w14:textId="77777777" w:rsidR="00DD5FCD" w:rsidRPr="00F1455B" w:rsidRDefault="00DD5FCD" w:rsidP="00DD5FCD">
      <w:pPr>
        <w:tabs>
          <w:tab w:val="left" w:pos="417"/>
        </w:tabs>
        <w:spacing w:after="0" w:line="240" w:lineRule="auto"/>
        <w:contextualSpacing/>
        <w:rPr>
          <w:rFonts w:ascii="Times New Roman" w:eastAsia="Times New Roman" w:hAnsi="Times New Roman" w:cs="Times New Roman"/>
          <w:sz w:val="20"/>
          <w:szCs w:val="24"/>
          <w:lang w:eastAsia="en-GB"/>
        </w:rPr>
      </w:pPr>
    </w:p>
    <w:p w14:paraId="7DD681AA" w14:textId="77777777" w:rsidR="00DD5FCD" w:rsidRPr="00F1455B" w:rsidRDefault="00DD5FCD" w:rsidP="00DD5FCD">
      <w:pPr>
        <w:pStyle w:val="NoSpacing"/>
        <w:numPr>
          <w:ilvl w:val="0"/>
          <w:numId w:val="7"/>
        </w:numPr>
        <w:rPr>
          <w:rFonts w:ascii="Calibri" w:hAnsi="Calibri" w:cs="Calibri"/>
          <w:sz w:val="22"/>
          <w:szCs w:val="28"/>
        </w:rPr>
      </w:pPr>
      <w:r w:rsidRPr="00F1455B">
        <w:rPr>
          <w:rFonts w:ascii="Calibri" w:hAnsi="Calibri" w:cs="Calibri"/>
          <w:sz w:val="22"/>
          <w:szCs w:val="28"/>
        </w:rPr>
        <w:t>What are the key metrics TPPs and ASPSPs should provide data on to enable JROC to have a view on current levels of fraud? Please share case studies of attempted and successful fraud cases that highlight key system vulnerabilities</w:t>
      </w:r>
      <w:r w:rsidRPr="00343A31">
        <w:rPr>
          <w:rFonts w:ascii="Calibri" w:hAnsi="Calibri" w:cs="Calibri"/>
          <w:sz w:val="22"/>
          <w:szCs w:val="28"/>
        </w:rPr>
        <w:t>.</w:t>
      </w:r>
    </w:p>
    <w:p w14:paraId="2939419B" w14:textId="77777777" w:rsidR="00DD5FCD" w:rsidRPr="00F1455B" w:rsidRDefault="00DD5FCD" w:rsidP="00DD5FCD">
      <w:pPr>
        <w:pStyle w:val="NoSpacing"/>
        <w:numPr>
          <w:ilvl w:val="0"/>
          <w:numId w:val="7"/>
        </w:numPr>
        <w:rPr>
          <w:rFonts w:ascii="Calibri" w:hAnsi="Calibri" w:cs="Calibri"/>
          <w:sz w:val="22"/>
          <w:szCs w:val="28"/>
        </w:rPr>
      </w:pPr>
      <w:r w:rsidRPr="00F1455B">
        <w:rPr>
          <w:rFonts w:ascii="Calibri" w:hAnsi="Calibri" w:cs="Calibri"/>
          <w:sz w:val="22"/>
          <w:szCs w:val="28"/>
        </w:rPr>
        <w:t xml:space="preserve">How should data collection be operationalised, including who should take this forward, in the short-term and on an ongoing basis as open banking+ develops? </w:t>
      </w:r>
    </w:p>
    <w:p w14:paraId="1496B20D" w14:textId="77777777" w:rsidR="00DD5FCD" w:rsidRPr="00F1455B" w:rsidRDefault="00DD5FCD" w:rsidP="00DD5FCD">
      <w:pPr>
        <w:pStyle w:val="NoSpacing"/>
        <w:numPr>
          <w:ilvl w:val="0"/>
          <w:numId w:val="7"/>
        </w:numPr>
        <w:rPr>
          <w:rFonts w:ascii="Calibri" w:hAnsi="Calibri" w:cs="Calibri"/>
          <w:sz w:val="22"/>
          <w:szCs w:val="28"/>
        </w:rPr>
      </w:pPr>
      <w:r w:rsidRPr="00F1455B">
        <w:rPr>
          <w:rFonts w:ascii="Calibri" w:hAnsi="Calibri" w:cs="Calibri"/>
          <w:sz w:val="22"/>
          <w:szCs w:val="28"/>
        </w:rPr>
        <w:t>Should this insight be shared across ecosystem and what is the best way to do this?</w:t>
      </w:r>
    </w:p>
    <w:p w14:paraId="74394EEC" w14:textId="77777777" w:rsidR="00DD5FCD" w:rsidRPr="002E4D31" w:rsidRDefault="00DD5FCD" w:rsidP="00DD5FCD">
      <w:pPr>
        <w:pStyle w:val="NoSpacing"/>
        <w:ind w:left="720"/>
        <w:rPr>
          <w:rFonts w:ascii="Calibri" w:hAnsi="Calibri" w:cs="Calibri"/>
          <w:sz w:val="22"/>
          <w:szCs w:val="28"/>
        </w:rPr>
      </w:pPr>
    </w:p>
    <w:p w14:paraId="5595A866" w14:textId="77777777" w:rsidR="00DD5FCD" w:rsidRPr="009609FA" w:rsidRDefault="00DD5FCD" w:rsidP="00DD5FCD">
      <w:pPr>
        <w:pStyle w:val="NoSpacing"/>
        <w:rPr>
          <w:rFonts w:ascii="Calibri" w:hAnsi="Calibri" w:cs="Calibri"/>
          <w:b/>
          <w:bCs/>
          <w:sz w:val="22"/>
          <w:szCs w:val="28"/>
          <w:u w:val="single"/>
        </w:rPr>
      </w:pPr>
      <w:r w:rsidRPr="009609FA">
        <w:rPr>
          <w:rFonts w:ascii="Calibri" w:hAnsi="Calibri" w:cs="Calibri"/>
          <w:b/>
          <w:bCs/>
          <w:sz w:val="22"/>
          <w:szCs w:val="28"/>
          <w:u w:val="single"/>
        </w:rPr>
        <w:t>Response</w:t>
      </w:r>
    </w:p>
    <w:p w14:paraId="696A23D9" w14:textId="77777777" w:rsidR="00DD5FCD" w:rsidRDefault="00DD5FCD" w:rsidP="00DD5FCD">
      <w:pPr>
        <w:pStyle w:val="NoSpacing"/>
        <w:rPr>
          <w:rFonts w:ascii="Calibri" w:hAnsi="Calibri" w:cs="Calibri"/>
          <w:b/>
          <w:bCs/>
          <w:sz w:val="22"/>
          <w:szCs w:val="28"/>
        </w:rPr>
      </w:pPr>
    </w:p>
    <w:p w14:paraId="27EE3106" w14:textId="77777777" w:rsidR="00DD5FCD" w:rsidRDefault="00DD5FCD" w:rsidP="00DD5FCD">
      <w:pPr>
        <w:pStyle w:val="NoSpacing"/>
        <w:rPr>
          <w:rFonts w:ascii="Calibri" w:hAnsi="Calibri" w:cs="Calibri"/>
          <w:b/>
          <w:bCs/>
          <w:sz w:val="22"/>
          <w:szCs w:val="28"/>
        </w:rPr>
      </w:pPr>
    </w:p>
    <w:p w14:paraId="77DB69F3" w14:textId="77777777" w:rsidR="00DD5FCD" w:rsidRDefault="00DD5FCD" w:rsidP="00DD5FCD">
      <w:pPr>
        <w:pStyle w:val="NoSpacing"/>
        <w:rPr>
          <w:rFonts w:ascii="Calibri" w:hAnsi="Calibri" w:cs="Calibri"/>
          <w:b/>
          <w:bCs/>
          <w:sz w:val="22"/>
          <w:szCs w:val="28"/>
        </w:rPr>
      </w:pPr>
    </w:p>
    <w:p w14:paraId="2F799C75" w14:textId="77777777" w:rsidR="00DD5FCD" w:rsidRDefault="00DD5FCD" w:rsidP="00DD5FCD">
      <w:pPr>
        <w:pStyle w:val="NoSpacing"/>
        <w:rPr>
          <w:rFonts w:ascii="Calibri" w:hAnsi="Calibri" w:cs="Calibri"/>
          <w:b/>
          <w:bCs/>
          <w:sz w:val="22"/>
          <w:szCs w:val="28"/>
        </w:rPr>
      </w:pPr>
    </w:p>
    <w:p w14:paraId="68828CB8" w14:textId="77777777" w:rsidR="00DD5FCD" w:rsidRDefault="00DD5FCD" w:rsidP="00DD5FCD">
      <w:pPr>
        <w:pStyle w:val="NoSpacing"/>
        <w:rPr>
          <w:rFonts w:ascii="Calibri" w:hAnsi="Calibri" w:cs="Calibri"/>
          <w:b/>
          <w:bCs/>
          <w:sz w:val="22"/>
          <w:szCs w:val="28"/>
        </w:rPr>
      </w:pPr>
    </w:p>
    <w:p w14:paraId="5F973244" w14:textId="77777777" w:rsidR="00DD5FCD" w:rsidRDefault="00DD5FCD" w:rsidP="00DD5FCD">
      <w:pPr>
        <w:pStyle w:val="NoSpacing"/>
        <w:rPr>
          <w:rFonts w:ascii="Calibri" w:hAnsi="Calibri" w:cs="Calibri"/>
          <w:b/>
          <w:bCs/>
          <w:sz w:val="22"/>
          <w:szCs w:val="28"/>
        </w:rPr>
      </w:pPr>
    </w:p>
    <w:p w14:paraId="377C8703" w14:textId="77777777" w:rsidR="00DD5FCD" w:rsidRDefault="00DD5FCD" w:rsidP="00DD5FCD">
      <w:pPr>
        <w:pStyle w:val="NoSpacing"/>
        <w:rPr>
          <w:rFonts w:ascii="Calibri" w:hAnsi="Calibri" w:cs="Calibri"/>
          <w:b/>
          <w:bCs/>
          <w:sz w:val="22"/>
          <w:szCs w:val="28"/>
        </w:rPr>
      </w:pPr>
    </w:p>
    <w:p w14:paraId="3F54621F" w14:textId="77777777" w:rsidR="00DD5FCD" w:rsidRPr="002D03E1" w:rsidRDefault="00DD5FCD" w:rsidP="00DD5FCD">
      <w:pPr>
        <w:pStyle w:val="NoSpacing"/>
        <w:rPr>
          <w:rFonts w:ascii="Calibri" w:hAnsi="Calibri" w:cs="Calibri"/>
          <w:b/>
          <w:bCs/>
          <w:color w:val="7030A0"/>
          <w:sz w:val="24"/>
          <w:szCs w:val="24"/>
          <w:u w:val="single"/>
        </w:rPr>
      </w:pPr>
      <w:r w:rsidRPr="002D03E1">
        <w:rPr>
          <w:rFonts w:ascii="Calibri" w:hAnsi="Calibri" w:cs="Calibri"/>
          <w:b/>
          <w:bCs/>
          <w:color w:val="7030A0"/>
          <w:sz w:val="24"/>
          <w:szCs w:val="24"/>
          <w:u w:val="single"/>
        </w:rPr>
        <w:t>Section 2 - What can we do in the short-term</w:t>
      </w:r>
      <w:r w:rsidRPr="002D03E1">
        <w:rPr>
          <w:rStyle w:val="FootnoteReference"/>
          <w:rFonts w:ascii="Calibri" w:hAnsi="Calibri" w:cs="Calibri"/>
          <w:b/>
          <w:bCs/>
          <w:color w:val="7030A0"/>
          <w:sz w:val="24"/>
          <w:szCs w:val="24"/>
          <w:u w:val="single"/>
        </w:rPr>
        <w:footnoteReference w:id="2"/>
      </w:r>
      <w:r w:rsidRPr="002D03E1">
        <w:rPr>
          <w:rFonts w:ascii="Calibri" w:hAnsi="Calibri" w:cs="Calibri"/>
          <w:b/>
          <w:bCs/>
          <w:color w:val="7030A0"/>
          <w:sz w:val="24"/>
          <w:szCs w:val="24"/>
          <w:u w:val="single"/>
        </w:rPr>
        <w:t>?</w:t>
      </w:r>
    </w:p>
    <w:p w14:paraId="2345058C" w14:textId="77777777" w:rsidR="00DD5FCD" w:rsidRDefault="00DD5FCD" w:rsidP="00DD5FCD">
      <w:pPr>
        <w:tabs>
          <w:tab w:val="left" w:pos="417"/>
        </w:tabs>
        <w:spacing w:after="0" w:line="240" w:lineRule="auto"/>
        <w:contextualSpacing/>
        <w:rPr>
          <w:rFonts w:ascii="Calibri" w:hAnsi="Calibri" w:cs="Calibri"/>
          <w:b/>
          <w:bCs/>
          <w:sz w:val="22"/>
          <w:szCs w:val="28"/>
        </w:rPr>
      </w:pPr>
    </w:p>
    <w:p w14:paraId="29F28DDF" w14:textId="77777777" w:rsidR="00DD5FCD" w:rsidRPr="00102363" w:rsidRDefault="00DD5FCD" w:rsidP="00DD5FCD">
      <w:pPr>
        <w:tabs>
          <w:tab w:val="left" w:pos="417"/>
        </w:tabs>
        <w:spacing w:after="0" w:line="240" w:lineRule="auto"/>
        <w:contextualSpacing/>
        <w:rPr>
          <w:rFonts w:ascii="Calibri" w:hAnsi="Calibri" w:cs="Calibri"/>
          <w:b/>
          <w:bCs/>
          <w:sz w:val="22"/>
          <w:szCs w:val="28"/>
        </w:rPr>
      </w:pPr>
      <w:r w:rsidRPr="00102363">
        <w:rPr>
          <w:rFonts w:ascii="Calibri" w:hAnsi="Calibri" w:cs="Calibri"/>
          <w:b/>
          <w:bCs/>
          <w:sz w:val="22"/>
          <w:szCs w:val="28"/>
        </w:rPr>
        <w:t>QUESTION 2.1</w:t>
      </w:r>
    </w:p>
    <w:p w14:paraId="59397ED3" w14:textId="3646A6D4" w:rsidR="00DD5FCD" w:rsidRDefault="00DD5FCD" w:rsidP="00DD5FCD">
      <w:pPr>
        <w:tabs>
          <w:tab w:val="left" w:pos="417"/>
        </w:tabs>
        <w:spacing w:after="0" w:line="240" w:lineRule="auto"/>
        <w:contextualSpacing/>
        <w:rPr>
          <w:rFonts w:ascii="Calibri" w:hAnsi="Calibri" w:cs="Calibri"/>
          <w:sz w:val="22"/>
          <w:szCs w:val="28"/>
        </w:rPr>
      </w:pPr>
      <w:r w:rsidRPr="007A0597">
        <w:rPr>
          <w:rFonts w:ascii="Calibri" w:hAnsi="Calibri" w:cs="Calibri"/>
          <w:sz w:val="22"/>
          <w:szCs w:val="28"/>
        </w:rPr>
        <w:t>In the first sprint many of TPPs identified a number of additional customer attribute data that would improve their own risk scoring. However, some TPPs and all of the banks questioned whether TPPs can realistically play a key role in fraud detection given the disparity in the information available to them. What are the pros and cons of providing additional ident</w:t>
      </w:r>
      <w:r w:rsidR="00070378">
        <w:rPr>
          <w:rFonts w:ascii="Calibri" w:hAnsi="Calibri" w:cs="Calibri"/>
          <w:sz w:val="22"/>
          <w:szCs w:val="28"/>
        </w:rPr>
        <w:t>it</w:t>
      </w:r>
      <w:r w:rsidRPr="007A0597">
        <w:rPr>
          <w:rFonts w:ascii="Calibri" w:hAnsi="Calibri" w:cs="Calibri"/>
          <w:sz w:val="22"/>
          <w:szCs w:val="28"/>
        </w:rPr>
        <w:t>y-related information to TPPs? Would the standards need to be updated and what is the implication on timelines?</w:t>
      </w:r>
    </w:p>
    <w:p w14:paraId="0DC34430" w14:textId="77777777" w:rsidR="00DD5FCD" w:rsidRDefault="00DD5FCD" w:rsidP="00DD5FCD">
      <w:pPr>
        <w:tabs>
          <w:tab w:val="left" w:pos="417"/>
        </w:tabs>
        <w:spacing w:after="0" w:line="240" w:lineRule="auto"/>
        <w:contextualSpacing/>
        <w:rPr>
          <w:rFonts w:ascii="Calibri" w:hAnsi="Calibri" w:cs="Calibri"/>
          <w:sz w:val="22"/>
          <w:szCs w:val="28"/>
        </w:rPr>
      </w:pPr>
    </w:p>
    <w:p w14:paraId="171BAF9F" w14:textId="77777777" w:rsidR="00DD5FCD" w:rsidRPr="00494710" w:rsidRDefault="00DD5FCD" w:rsidP="00DD5FCD">
      <w:pPr>
        <w:pStyle w:val="NoSpacing"/>
        <w:rPr>
          <w:rFonts w:ascii="Calibri" w:hAnsi="Calibri" w:cs="Calibri"/>
          <w:b/>
          <w:bCs/>
          <w:sz w:val="22"/>
          <w:szCs w:val="28"/>
          <w:u w:val="single"/>
        </w:rPr>
      </w:pPr>
      <w:bookmarkStart w:id="0" w:name="_Hlk117858841"/>
      <w:r w:rsidRPr="00494710">
        <w:rPr>
          <w:rFonts w:ascii="Calibri" w:hAnsi="Calibri" w:cs="Calibri"/>
          <w:b/>
          <w:bCs/>
          <w:sz w:val="22"/>
          <w:szCs w:val="28"/>
          <w:u w:val="single"/>
        </w:rPr>
        <w:t>Response</w:t>
      </w:r>
    </w:p>
    <w:bookmarkEnd w:id="0"/>
    <w:p w14:paraId="1C2D137F" w14:textId="77777777" w:rsidR="00DD5FCD" w:rsidRDefault="00DD5FCD" w:rsidP="00DD5FCD">
      <w:pPr>
        <w:tabs>
          <w:tab w:val="left" w:pos="417"/>
        </w:tabs>
        <w:spacing w:after="0" w:line="240" w:lineRule="auto"/>
        <w:contextualSpacing/>
        <w:rPr>
          <w:rFonts w:ascii="Calibri" w:hAnsi="Calibri" w:cs="Calibri"/>
          <w:sz w:val="22"/>
          <w:szCs w:val="28"/>
        </w:rPr>
      </w:pPr>
    </w:p>
    <w:p w14:paraId="0851B37A" w14:textId="77777777" w:rsidR="00DD5FCD" w:rsidRDefault="00DD5FCD" w:rsidP="00DD5FCD">
      <w:pPr>
        <w:tabs>
          <w:tab w:val="left" w:pos="417"/>
        </w:tabs>
        <w:spacing w:after="0" w:line="240" w:lineRule="auto"/>
        <w:contextualSpacing/>
        <w:rPr>
          <w:rFonts w:ascii="Calibri" w:hAnsi="Calibri" w:cs="Calibri"/>
          <w:sz w:val="22"/>
          <w:szCs w:val="28"/>
        </w:rPr>
      </w:pPr>
    </w:p>
    <w:p w14:paraId="415EF59C" w14:textId="77777777" w:rsidR="00DD5FCD" w:rsidRDefault="00DD5FCD" w:rsidP="00DD5FCD">
      <w:pPr>
        <w:tabs>
          <w:tab w:val="left" w:pos="417"/>
        </w:tabs>
        <w:spacing w:after="0" w:line="240" w:lineRule="auto"/>
        <w:contextualSpacing/>
        <w:rPr>
          <w:rFonts w:ascii="Calibri" w:hAnsi="Calibri" w:cs="Calibri"/>
          <w:sz w:val="22"/>
          <w:szCs w:val="28"/>
        </w:rPr>
      </w:pPr>
    </w:p>
    <w:p w14:paraId="5E6C2F4B" w14:textId="77777777" w:rsidR="002D03E1" w:rsidRDefault="002D03E1" w:rsidP="00DD5FCD">
      <w:pPr>
        <w:tabs>
          <w:tab w:val="left" w:pos="417"/>
        </w:tabs>
        <w:spacing w:after="0" w:line="240" w:lineRule="auto"/>
        <w:contextualSpacing/>
        <w:rPr>
          <w:rFonts w:ascii="Calibri" w:hAnsi="Calibri" w:cs="Calibri"/>
          <w:sz w:val="22"/>
          <w:szCs w:val="28"/>
        </w:rPr>
      </w:pPr>
    </w:p>
    <w:p w14:paraId="1A59CE98" w14:textId="77777777" w:rsidR="002D03E1" w:rsidRDefault="002D03E1" w:rsidP="00DD5FCD">
      <w:pPr>
        <w:tabs>
          <w:tab w:val="left" w:pos="417"/>
        </w:tabs>
        <w:spacing w:after="0" w:line="240" w:lineRule="auto"/>
        <w:contextualSpacing/>
        <w:rPr>
          <w:rFonts w:ascii="Calibri" w:hAnsi="Calibri" w:cs="Calibri"/>
          <w:sz w:val="22"/>
          <w:szCs w:val="28"/>
        </w:rPr>
      </w:pPr>
    </w:p>
    <w:p w14:paraId="7301348A" w14:textId="77777777" w:rsidR="00DD5FCD" w:rsidRPr="007A0597" w:rsidRDefault="00DD5FCD" w:rsidP="00DD5FCD">
      <w:pPr>
        <w:tabs>
          <w:tab w:val="left" w:pos="417"/>
        </w:tabs>
        <w:spacing w:after="0" w:line="240" w:lineRule="auto"/>
        <w:contextualSpacing/>
        <w:rPr>
          <w:rFonts w:ascii="Calibri" w:hAnsi="Calibri" w:cs="Calibri"/>
          <w:sz w:val="22"/>
          <w:szCs w:val="28"/>
        </w:rPr>
      </w:pPr>
    </w:p>
    <w:p w14:paraId="10498E4B" w14:textId="77777777" w:rsidR="00DD5FCD" w:rsidRPr="003B4C98" w:rsidRDefault="00DD5FCD" w:rsidP="00DD5FCD">
      <w:pPr>
        <w:tabs>
          <w:tab w:val="left" w:pos="417"/>
        </w:tabs>
        <w:spacing w:after="0" w:line="240" w:lineRule="auto"/>
        <w:contextualSpacing/>
        <w:rPr>
          <w:rFonts w:ascii="Calibri" w:hAnsi="Calibri" w:cs="Calibri"/>
          <w:b/>
          <w:bCs/>
          <w:sz w:val="22"/>
          <w:szCs w:val="28"/>
        </w:rPr>
      </w:pPr>
      <w:bookmarkStart w:id="1" w:name="_Hlk117850752"/>
      <w:r w:rsidRPr="003B4C98">
        <w:rPr>
          <w:rFonts w:ascii="Calibri" w:hAnsi="Calibri" w:cs="Calibri"/>
          <w:b/>
          <w:bCs/>
          <w:sz w:val="22"/>
          <w:szCs w:val="28"/>
        </w:rPr>
        <w:t>QUESTION 2.</w:t>
      </w:r>
      <w:r>
        <w:rPr>
          <w:rFonts w:ascii="Calibri" w:hAnsi="Calibri" w:cs="Calibri"/>
          <w:b/>
          <w:bCs/>
          <w:sz w:val="22"/>
          <w:szCs w:val="28"/>
        </w:rPr>
        <w:t>2</w:t>
      </w:r>
    </w:p>
    <w:bookmarkEnd w:id="1"/>
    <w:p w14:paraId="70E485F8" w14:textId="77777777" w:rsidR="00DD5FCD" w:rsidRPr="00645436" w:rsidRDefault="00DD5FCD" w:rsidP="00DD5FCD">
      <w:pPr>
        <w:pStyle w:val="ListParagraph"/>
        <w:numPr>
          <w:ilvl w:val="0"/>
          <w:numId w:val="8"/>
        </w:numPr>
        <w:tabs>
          <w:tab w:val="left" w:pos="417"/>
        </w:tabs>
        <w:spacing w:after="0" w:line="240" w:lineRule="auto"/>
        <w:rPr>
          <w:rFonts w:ascii="Calibri" w:hAnsi="Calibri" w:cs="Calibri"/>
          <w:sz w:val="22"/>
          <w:szCs w:val="28"/>
        </w:rPr>
      </w:pPr>
      <w:r w:rsidRPr="00645436">
        <w:rPr>
          <w:rFonts w:ascii="Calibri" w:hAnsi="Calibri" w:cs="Calibri"/>
          <w:sz w:val="22"/>
          <w:szCs w:val="28"/>
        </w:rPr>
        <w:t xml:space="preserve">What are the barriers to the consistent adoption of transaction risk indicators by all? </w:t>
      </w:r>
    </w:p>
    <w:p w14:paraId="09F47A2D" w14:textId="77777777" w:rsidR="00DD5FCD" w:rsidRPr="00645436" w:rsidRDefault="00DD5FCD" w:rsidP="00DD5FCD">
      <w:pPr>
        <w:pStyle w:val="ListParagraph"/>
        <w:numPr>
          <w:ilvl w:val="0"/>
          <w:numId w:val="8"/>
        </w:numPr>
        <w:tabs>
          <w:tab w:val="left" w:pos="417"/>
        </w:tabs>
        <w:spacing w:after="0" w:line="240" w:lineRule="auto"/>
        <w:rPr>
          <w:rFonts w:ascii="Calibri" w:hAnsi="Calibri" w:cs="Calibri"/>
          <w:sz w:val="22"/>
          <w:szCs w:val="28"/>
        </w:rPr>
      </w:pPr>
      <w:r w:rsidRPr="00645436">
        <w:rPr>
          <w:rFonts w:ascii="Calibri" w:hAnsi="Calibri" w:cs="Calibri"/>
          <w:sz w:val="22"/>
          <w:szCs w:val="28"/>
        </w:rPr>
        <w:t xml:space="preserve">What is needed to remove those blockers? </w:t>
      </w:r>
    </w:p>
    <w:p w14:paraId="02FFC63A" w14:textId="77777777" w:rsidR="00DD5FCD" w:rsidRPr="00645436" w:rsidRDefault="00DD5FCD" w:rsidP="00DD5FCD">
      <w:pPr>
        <w:pStyle w:val="ListParagraph"/>
        <w:numPr>
          <w:ilvl w:val="0"/>
          <w:numId w:val="8"/>
        </w:numPr>
        <w:tabs>
          <w:tab w:val="left" w:pos="417"/>
        </w:tabs>
        <w:spacing w:after="0" w:line="240" w:lineRule="auto"/>
        <w:rPr>
          <w:rFonts w:ascii="Calibri" w:hAnsi="Calibri" w:cs="Calibri"/>
          <w:sz w:val="22"/>
          <w:szCs w:val="28"/>
        </w:rPr>
      </w:pPr>
      <w:r w:rsidRPr="00645436">
        <w:rPr>
          <w:rFonts w:ascii="Calibri" w:hAnsi="Calibri" w:cs="Calibri"/>
          <w:sz w:val="22"/>
          <w:szCs w:val="28"/>
        </w:rPr>
        <w:t xml:space="preserve">What are the costs for ecosystem participants and the time needed for implementation? </w:t>
      </w:r>
    </w:p>
    <w:p w14:paraId="29644330" w14:textId="77777777" w:rsidR="00DD5FCD" w:rsidRDefault="00DD5FCD" w:rsidP="00DD5FCD">
      <w:pPr>
        <w:pStyle w:val="ListParagraph"/>
        <w:numPr>
          <w:ilvl w:val="0"/>
          <w:numId w:val="8"/>
        </w:numPr>
        <w:tabs>
          <w:tab w:val="left" w:pos="417"/>
        </w:tabs>
        <w:spacing w:after="0" w:line="240" w:lineRule="auto"/>
        <w:rPr>
          <w:rFonts w:ascii="Calibri" w:hAnsi="Calibri" w:cs="Calibri"/>
          <w:sz w:val="22"/>
          <w:szCs w:val="28"/>
        </w:rPr>
      </w:pPr>
      <w:r w:rsidRPr="00645436">
        <w:rPr>
          <w:rFonts w:ascii="Calibri" w:hAnsi="Calibri" w:cs="Calibri"/>
          <w:sz w:val="22"/>
          <w:szCs w:val="28"/>
        </w:rPr>
        <w:t>Should there be a regulatory requirement to use TRIs? Could a similar approach to the RTS Transaction Risk Analysis exemption (based on actual fraud thresholds) be used?</w:t>
      </w:r>
    </w:p>
    <w:p w14:paraId="0672510D" w14:textId="77777777" w:rsidR="00DD5FCD" w:rsidRDefault="00DD5FCD" w:rsidP="00DD5FCD">
      <w:pPr>
        <w:tabs>
          <w:tab w:val="left" w:pos="417"/>
        </w:tabs>
        <w:spacing w:after="0" w:line="240" w:lineRule="auto"/>
        <w:rPr>
          <w:rFonts w:ascii="Calibri" w:hAnsi="Calibri" w:cs="Calibri"/>
          <w:sz w:val="22"/>
          <w:szCs w:val="28"/>
        </w:rPr>
      </w:pPr>
    </w:p>
    <w:p w14:paraId="6A9C0436" w14:textId="77777777" w:rsidR="00DD5FCD" w:rsidRPr="00494710" w:rsidRDefault="00DD5FCD" w:rsidP="00DD5FCD">
      <w:pPr>
        <w:pStyle w:val="NoSpacing"/>
        <w:rPr>
          <w:rFonts w:ascii="Calibri" w:hAnsi="Calibri" w:cs="Calibri"/>
          <w:b/>
          <w:bCs/>
          <w:sz w:val="22"/>
          <w:szCs w:val="28"/>
          <w:u w:val="single"/>
        </w:rPr>
      </w:pPr>
      <w:r w:rsidRPr="00494710">
        <w:rPr>
          <w:rFonts w:ascii="Calibri" w:hAnsi="Calibri" w:cs="Calibri"/>
          <w:b/>
          <w:bCs/>
          <w:sz w:val="22"/>
          <w:szCs w:val="28"/>
          <w:u w:val="single"/>
        </w:rPr>
        <w:t>Response</w:t>
      </w:r>
    </w:p>
    <w:p w14:paraId="7E5A7710" w14:textId="604059C8" w:rsidR="00DD5FCD" w:rsidRPr="00494710" w:rsidRDefault="00DD5FCD" w:rsidP="00DD5FCD">
      <w:pPr>
        <w:tabs>
          <w:tab w:val="left" w:pos="417"/>
        </w:tabs>
        <w:spacing w:after="0" w:line="240" w:lineRule="auto"/>
        <w:rPr>
          <w:rFonts w:ascii="Calibri" w:hAnsi="Calibri" w:cs="Calibri"/>
          <w:sz w:val="22"/>
          <w:szCs w:val="28"/>
        </w:rPr>
      </w:pPr>
    </w:p>
    <w:p w14:paraId="6F968CC8" w14:textId="77777777" w:rsidR="00DD5FCD" w:rsidRDefault="00DD5FCD" w:rsidP="00DD5FCD">
      <w:pPr>
        <w:tabs>
          <w:tab w:val="left" w:pos="417"/>
        </w:tabs>
        <w:spacing w:after="0" w:line="240" w:lineRule="auto"/>
        <w:contextualSpacing/>
        <w:rPr>
          <w:rFonts w:ascii="Calibri" w:hAnsi="Calibri" w:cs="Calibri"/>
          <w:sz w:val="22"/>
          <w:szCs w:val="28"/>
        </w:rPr>
      </w:pPr>
    </w:p>
    <w:p w14:paraId="7DA3CB1D" w14:textId="77777777" w:rsidR="00DD5FCD" w:rsidRDefault="00DD5FCD" w:rsidP="00DD5FCD">
      <w:pPr>
        <w:tabs>
          <w:tab w:val="left" w:pos="417"/>
        </w:tabs>
        <w:spacing w:after="0" w:line="240" w:lineRule="auto"/>
        <w:contextualSpacing/>
        <w:rPr>
          <w:rFonts w:ascii="Calibri" w:hAnsi="Calibri" w:cs="Calibri"/>
          <w:sz w:val="22"/>
          <w:szCs w:val="28"/>
        </w:rPr>
      </w:pPr>
    </w:p>
    <w:p w14:paraId="0FB41E7C" w14:textId="77777777" w:rsidR="00DD5FCD" w:rsidRDefault="00DD5FCD" w:rsidP="00DD5FCD">
      <w:pPr>
        <w:tabs>
          <w:tab w:val="left" w:pos="417"/>
        </w:tabs>
        <w:spacing w:after="0" w:line="240" w:lineRule="auto"/>
        <w:contextualSpacing/>
        <w:rPr>
          <w:rFonts w:ascii="Calibri" w:hAnsi="Calibri" w:cs="Calibri"/>
          <w:sz w:val="22"/>
          <w:szCs w:val="28"/>
        </w:rPr>
      </w:pPr>
    </w:p>
    <w:p w14:paraId="6F6B5889" w14:textId="77777777" w:rsidR="002D03E1" w:rsidRDefault="002D03E1" w:rsidP="00DD5FCD">
      <w:pPr>
        <w:tabs>
          <w:tab w:val="left" w:pos="417"/>
        </w:tabs>
        <w:spacing w:after="0" w:line="240" w:lineRule="auto"/>
        <w:contextualSpacing/>
        <w:rPr>
          <w:rFonts w:ascii="Calibri" w:hAnsi="Calibri" w:cs="Calibri"/>
          <w:sz w:val="22"/>
          <w:szCs w:val="28"/>
        </w:rPr>
      </w:pPr>
    </w:p>
    <w:p w14:paraId="4FA54A6E" w14:textId="77777777" w:rsidR="002D03E1" w:rsidRDefault="002D03E1" w:rsidP="00DD5FCD">
      <w:pPr>
        <w:tabs>
          <w:tab w:val="left" w:pos="417"/>
        </w:tabs>
        <w:spacing w:after="0" w:line="240" w:lineRule="auto"/>
        <w:contextualSpacing/>
        <w:rPr>
          <w:rFonts w:ascii="Calibri" w:hAnsi="Calibri" w:cs="Calibri"/>
          <w:sz w:val="22"/>
          <w:szCs w:val="28"/>
        </w:rPr>
      </w:pPr>
    </w:p>
    <w:p w14:paraId="5B1EF66E" w14:textId="77777777" w:rsidR="00DD5FCD" w:rsidRDefault="00DD5FCD" w:rsidP="00DD5FCD">
      <w:pPr>
        <w:tabs>
          <w:tab w:val="left" w:pos="417"/>
        </w:tabs>
        <w:spacing w:after="0" w:line="240" w:lineRule="auto"/>
        <w:contextualSpacing/>
        <w:rPr>
          <w:rFonts w:ascii="Calibri" w:hAnsi="Calibri" w:cs="Calibri"/>
          <w:b/>
          <w:bCs/>
          <w:sz w:val="22"/>
          <w:szCs w:val="28"/>
        </w:rPr>
      </w:pPr>
      <w:r w:rsidRPr="00BB7A19">
        <w:rPr>
          <w:rFonts w:ascii="Calibri" w:hAnsi="Calibri" w:cs="Calibri"/>
          <w:b/>
          <w:bCs/>
          <w:sz w:val="22"/>
          <w:szCs w:val="28"/>
        </w:rPr>
        <w:t>QUESTION 2.3</w:t>
      </w:r>
    </w:p>
    <w:p w14:paraId="428F17ED" w14:textId="02430FC9" w:rsidR="00DD5FCD" w:rsidRDefault="00DD5FCD" w:rsidP="00502D3B">
      <w:pPr>
        <w:tabs>
          <w:tab w:val="left" w:pos="417"/>
        </w:tabs>
        <w:spacing w:after="0" w:line="240" w:lineRule="auto"/>
        <w:contextualSpacing/>
        <w:rPr>
          <w:rFonts w:ascii="Calibri" w:hAnsi="Calibri" w:cs="Calibri"/>
          <w:sz w:val="22"/>
          <w:szCs w:val="28"/>
        </w:rPr>
      </w:pPr>
      <w:r w:rsidRPr="007A0597">
        <w:rPr>
          <w:rFonts w:ascii="Calibri" w:hAnsi="Calibri" w:cs="Calibri"/>
          <w:sz w:val="22"/>
          <w:szCs w:val="28"/>
        </w:rPr>
        <w:t>How can regulators better support the development of propositions that benefit consumers in vulnerable circumstances, promote financial inclusion and ESG? For example, should there be more targeted support from the FCA’s Innovation Pathways or use of the sandbox?</w:t>
      </w:r>
      <w:r w:rsidR="00502D3B">
        <w:rPr>
          <w:rFonts w:ascii="Calibri" w:hAnsi="Calibri" w:cs="Calibri"/>
          <w:sz w:val="22"/>
          <w:szCs w:val="28"/>
        </w:rPr>
        <w:t xml:space="preserve"> </w:t>
      </w:r>
      <w:r w:rsidR="00502D3B" w:rsidRPr="00502D3B">
        <w:rPr>
          <w:rFonts w:ascii="Calibri" w:hAnsi="Calibri" w:cs="Calibri"/>
          <w:sz w:val="22"/>
          <w:szCs w:val="28"/>
        </w:rPr>
        <w:t>Are there any short-term opportunities for the industry to support consumers and small businesses through the cost-of-living crisis and how could regulators facilitate this?</w:t>
      </w:r>
    </w:p>
    <w:p w14:paraId="0695BA84" w14:textId="77777777" w:rsidR="00DD5FCD" w:rsidRDefault="00DD5FCD" w:rsidP="00DD5FCD">
      <w:pPr>
        <w:pStyle w:val="NoSpacing"/>
        <w:rPr>
          <w:rFonts w:ascii="Calibri" w:hAnsi="Calibri" w:cs="Calibri"/>
          <w:b/>
          <w:bCs/>
          <w:sz w:val="22"/>
          <w:szCs w:val="28"/>
          <w:u w:val="single"/>
        </w:rPr>
      </w:pPr>
    </w:p>
    <w:p w14:paraId="3920FE25" w14:textId="77777777" w:rsidR="00DD5FCD" w:rsidRPr="00494710" w:rsidRDefault="00DD5FCD" w:rsidP="00DD5FCD">
      <w:pPr>
        <w:pStyle w:val="NoSpacing"/>
        <w:rPr>
          <w:rFonts w:ascii="Calibri" w:hAnsi="Calibri" w:cs="Calibri"/>
          <w:b/>
          <w:bCs/>
          <w:sz w:val="22"/>
          <w:szCs w:val="28"/>
          <w:u w:val="single"/>
        </w:rPr>
      </w:pPr>
      <w:r w:rsidRPr="00494710">
        <w:rPr>
          <w:rFonts w:ascii="Calibri" w:hAnsi="Calibri" w:cs="Calibri"/>
          <w:b/>
          <w:bCs/>
          <w:sz w:val="22"/>
          <w:szCs w:val="28"/>
          <w:u w:val="single"/>
        </w:rPr>
        <w:t>Response</w:t>
      </w:r>
    </w:p>
    <w:p w14:paraId="41C2A104" w14:textId="77777777" w:rsidR="00DD5FCD" w:rsidRDefault="00DD5FCD" w:rsidP="00DD5FCD">
      <w:pPr>
        <w:tabs>
          <w:tab w:val="left" w:pos="417"/>
        </w:tabs>
        <w:spacing w:after="0" w:line="240" w:lineRule="auto"/>
        <w:contextualSpacing/>
        <w:rPr>
          <w:rFonts w:ascii="Calibri" w:hAnsi="Calibri" w:cs="Calibri"/>
          <w:sz w:val="22"/>
          <w:szCs w:val="28"/>
        </w:rPr>
      </w:pPr>
    </w:p>
    <w:p w14:paraId="62A7EC8B" w14:textId="77777777" w:rsidR="00DD5FCD" w:rsidRDefault="00DD5FCD" w:rsidP="00DD5FCD">
      <w:pPr>
        <w:tabs>
          <w:tab w:val="left" w:pos="417"/>
        </w:tabs>
        <w:spacing w:after="0" w:line="240" w:lineRule="auto"/>
        <w:contextualSpacing/>
        <w:rPr>
          <w:rFonts w:ascii="Calibri" w:hAnsi="Calibri" w:cs="Calibri"/>
          <w:sz w:val="22"/>
          <w:szCs w:val="28"/>
        </w:rPr>
      </w:pPr>
    </w:p>
    <w:p w14:paraId="5F2A8562" w14:textId="77777777" w:rsidR="00DD5FCD" w:rsidRDefault="00DD5FCD" w:rsidP="00DD5FCD">
      <w:pPr>
        <w:tabs>
          <w:tab w:val="left" w:pos="417"/>
        </w:tabs>
        <w:spacing w:after="0" w:line="240" w:lineRule="auto"/>
        <w:contextualSpacing/>
        <w:rPr>
          <w:rFonts w:ascii="Calibri" w:hAnsi="Calibri" w:cs="Calibri"/>
          <w:sz w:val="22"/>
          <w:szCs w:val="28"/>
        </w:rPr>
      </w:pPr>
    </w:p>
    <w:p w14:paraId="170E174F" w14:textId="77777777" w:rsidR="002D03E1" w:rsidRDefault="002D03E1" w:rsidP="00DD5FCD">
      <w:pPr>
        <w:tabs>
          <w:tab w:val="left" w:pos="417"/>
        </w:tabs>
        <w:spacing w:after="0" w:line="240" w:lineRule="auto"/>
        <w:contextualSpacing/>
        <w:rPr>
          <w:rFonts w:ascii="Calibri" w:hAnsi="Calibri" w:cs="Calibri"/>
          <w:sz w:val="22"/>
          <w:szCs w:val="28"/>
        </w:rPr>
      </w:pPr>
    </w:p>
    <w:p w14:paraId="445C004D" w14:textId="77777777" w:rsidR="002D03E1" w:rsidRDefault="002D03E1" w:rsidP="00DD5FCD">
      <w:pPr>
        <w:tabs>
          <w:tab w:val="left" w:pos="417"/>
        </w:tabs>
        <w:spacing w:after="0" w:line="240" w:lineRule="auto"/>
        <w:contextualSpacing/>
        <w:rPr>
          <w:rFonts w:ascii="Calibri" w:hAnsi="Calibri" w:cs="Calibri"/>
          <w:sz w:val="22"/>
          <w:szCs w:val="28"/>
        </w:rPr>
      </w:pPr>
    </w:p>
    <w:p w14:paraId="7D4BE839" w14:textId="77777777" w:rsidR="00DD5FCD" w:rsidRPr="007A0597" w:rsidRDefault="00DD5FCD" w:rsidP="00DD5FCD">
      <w:pPr>
        <w:tabs>
          <w:tab w:val="left" w:pos="417"/>
        </w:tabs>
        <w:spacing w:after="0" w:line="240" w:lineRule="auto"/>
        <w:contextualSpacing/>
        <w:rPr>
          <w:rFonts w:ascii="Calibri" w:hAnsi="Calibri" w:cs="Calibri"/>
          <w:sz w:val="22"/>
          <w:szCs w:val="28"/>
        </w:rPr>
      </w:pPr>
    </w:p>
    <w:p w14:paraId="6418DAED" w14:textId="77777777" w:rsidR="00DD5FCD" w:rsidRPr="007A0597" w:rsidRDefault="00DD5FCD" w:rsidP="00DD5FCD">
      <w:pPr>
        <w:tabs>
          <w:tab w:val="left" w:pos="417"/>
        </w:tabs>
        <w:spacing w:after="0" w:line="240" w:lineRule="auto"/>
        <w:contextualSpacing/>
        <w:rPr>
          <w:rFonts w:ascii="Calibri" w:hAnsi="Calibri" w:cs="Calibri"/>
          <w:b/>
          <w:bCs/>
          <w:sz w:val="22"/>
          <w:szCs w:val="28"/>
        </w:rPr>
      </w:pPr>
      <w:bookmarkStart w:id="2" w:name="_Hlk117850819"/>
      <w:r w:rsidRPr="00BB7A19">
        <w:rPr>
          <w:rFonts w:ascii="Calibri" w:hAnsi="Calibri" w:cs="Calibri"/>
          <w:b/>
          <w:bCs/>
          <w:sz w:val="22"/>
          <w:szCs w:val="28"/>
        </w:rPr>
        <w:t>QUESTION 2.</w:t>
      </w:r>
      <w:r>
        <w:rPr>
          <w:rFonts w:ascii="Calibri" w:hAnsi="Calibri" w:cs="Calibri"/>
          <w:b/>
          <w:bCs/>
          <w:sz w:val="22"/>
          <w:szCs w:val="28"/>
        </w:rPr>
        <w:t>4</w:t>
      </w:r>
    </w:p>
    <w:bookmarkEnd w:id="2"/>
    <w:p w14:paraId="41532CDC" w14:textId="0967A7B3" w:rsidR="00DD5FCD" w:rsidRDefault="00DE73A2" w:rsidP="00DE73A2">
      <w:pPr>
        <w:tabs>
          <w:tab w:val="left" w:pos="417"/>
        </w:tabs>
        <w:spacing w:after="0" w:line="240" w:lineRule="auto"/>
        <w:contextualSpacing/>
        <w:rPr>
          <w:rFonts w:ascii="Calibri" w:hAnsi="Calibri" w:cs="Calibri"/>
          <w:sz w:val="22"/>
          <w:szCs w:val="28"/>
        </w:rPr>
      </w:pPr>
      <w:r w:rsidRPr="00DE73A2">
        <w:rPr>
          <w:rFonts w:ascii="Calibri" w:hAnsi="Calibri" w:cs="Calibri"/>
          <w:sz w:val="22"/>
          <w:szCs w:val="28"/>
        </w:rPr>
        <w:t>A respondent mentioned the benefits of being able to access data from sources such as National Savings &amp; Investment to open banking. Are there other example sources which should be considered? What is needed for this to happen in the short term?</w:t>
      </w:r>
    </w:p>
    <w:p w14:paraId="2EECBBA1" w14:textId="77777777" w:rsidR="00DD5FCD" w:rsidRPr="00494710" w:rsidRDefault="00DD5FCD" w:rsidP="00DD5FCD">
      <w:pPr>
        <w:pStyle w:val="NoSpacing"/>
        <w:rPr>
          <w:rFonts w:ascii="Calibri" w:hAnsi="Calibri" w:cs="Calibri"/>
          <w:b/>
          <w:bCs/>
          <w:sz w:val="22"/>
          <w:szCs w:val="28"/>
          <w:u w:val="single"/>
        </w:rPr>
      </w:pPr>
      <w:r w:rsidRPr="00494710">
        <w:rPr>
          <w:rFonts w:ascii="Calibri" w:hAnsi="Calibri" w:cs="Calibri"/>
          <w:b/>
          <w:bCs/>
          <w:sz w:val="22"/>
          <w:szCs w:val="28"/>
          <w:u w:val="single"/>
        </w:rPr>
        <w:t>Response</w:t>
      </w:r>
    </w:p>
    <w:p w14:paraId="4AE6E2CF" w14:textId="77777777" w:rsidR="00DD5FCD" w:rsidRDefault="00DD5FCD" w:rsidP="00DD5FCD">
      <w:pPr>
        <w:tabs>
          <w:tab w:val="left" w:pos="417"/>
        </w:tabs>
        <w:spacing w:after="0" w:line="240" w:lineRule="auto"/>
        <w:contextualSpacing/>
        <w:rPr>
          <w:rFonts w:ascii="Calibri" w:hAnsi="Calibri" w:cs="Calibri"/>
          <w:sz w:val="22"/>
          <w:szCs w:val="28"/>
        </w:rPr>
      </w:pPr>
    </w:p>
    <w:p w14:paraId="1697F871" w14:textId="77777777" w:rsidR="00DD5FCD" w:rsidRDefault="00DD5FCD" w:rsidP="00DD5FCD">
      <w:pPr>
        <w:tabs>
          <w:tab w:val="left" w:pos="417"/>
        </w:tabs>
        <w:spacing w:after="0" w:line="240" w:lineRule="auto"/>
        <w:contextualSpacing/>
        <w:rPr>
          <w:rFonts w:ascii="Calibri" w:hAnsi="Calibri" w:cs="Calibri"/>
          <w:sz w:val="22"/>
          <w:szCs w:val="28"/>
        </w:rPr>
      </w:pPr>
    </w:p>
    <w:p w14:paraId="67F1ADB4" w14:textId="77777777" w:rsidR="005076FF" w:rsidRDefault="005076FF" w:rsidP="00DD5FCD">
      <w:pPr>
        <w:tabs>
          <w:tab w:val="left" w:pos="417"/>
        </w:tabs>
        <w:spacing w:after="0" w:line="240" w:lineRule="auto"/>
        <w:contextualSpacing/>
        <w:rPr>
          <w:rFonts w:ascii="Calibri" w:hAnsi="Calibri" w:cs="Calibri"/>
          <w:sz w:val="22"/>
          <w:szCs w:val="28"/>
        </w:rPr>
      </w:pPr>
    </w:p>
    <w:p w14:paraId="02051AD2" w14:textId="77777777" w:rsidR="005076FF" w:rsidRDefault="005076FF" w:rsidP="00DD5FCD">
      <w:pPr>
        <w:tabs>
          <w:tab w:val="left" w:pos="417"/>
        </w:tabs>
        <w:spacing w:after="0" w:line="240" w:lineRule="auto"/>
        <w:contextualSpacing/>
        <w:rPr>
          <w:rFonts w:ascii="Calibri" w:hAnsi="Calibri" w:cs="Calibri"/>
          <w:sz w:val="22"/>
          <w:szCs w:val="28"/>
        </w:rPr>
      </w:pPr>
    </w:p>
    <w:p w14:paraId="60901174" w14:textId="33153713" w:rsidR="00772603" w:rsidRPr="00772603" w:rsidRDefault="00772603" w:rsidP="00DD5FCD">
      <w:pPr>
        <w:tabs>
          <w:tab w:val="left" w:pos="417"/>
        </w:tabs>
        <w:spacing w:after="0" w:line="240" w:lineRule="auto"/>
        <w:contextualSpacing/>
        <w:rPr>
          <w:rFonts w:ascii="Calibri" w:hAnsi="Calibri" w:cs="Calibri"/>
          <w:b/>
          <w:bCs/>
          <w:sz w:val="22"/>
          <w:szCs w:val="28"/>
        </w:rPr>
      </w:pPr>
      <w:r w:rsidRPr="00772603">
        <w:rPr>
          <w:rFonts w:ascii="Calibri" w:hAnsi="Calibri" w:cs="Calibri"/>
          <w:b/>
          <w:bCs/>
          <w:sz w:val="22"/>
          <w:szCs w:val="28"/>
        </w:rPr>
        <w:t>QUESTION 2.</w:t>
      </w:r>
      <w:r>
        <w:rPr>
          <w:rFonts w:ascii="Calibri" w:hAnsi="Calibri" w:cs="Calibri"/>
          <w:b/>
          <w:bCs/>
          <w:sz w:val="22"/>
          <w:szCs w:val="28"/>
        </w:rPr>
        <w:t>5</w:t>
      </w:r>
    </w:p>
    <w:p w14:paraId="790D8375" w14:textId="76A5AD81" w:rsidR="002D03E1" w:rsidRDefault="00772603" w:rsidP="00772603">
      <w:pPr>
        <w:tabs>
          <w:tab w:val="left" w:pos="417"/>
        </w:tabs>
        <w:spacing w:after="0" w:line="240" w:lineRule="auto"/>
        <w:contextualSpacing/>
        <w:rPr>
          <w:rFonts w:ascii="Calibri" w:hAnsi="Calibri" w:cs="Calibri"/>
          <w:sz w:val="22"/>
          <w:szCs w:val="28"/>
        </w:rPr>
      </w:pPr>
      <w:r w:rsidRPr="00772603">
        <w:rPr>
          <w:rFonts w:ascii="Calibri" w:hAnsi="Calibri" w:cs="Calibri"/>
          <w:sz w:val="22"/>
          <w:szCs w:val="28"/>
        </w:rPr>
        <w:t>Other respondents indicated that open banking data in other jurisdictions has emerged as an effective and scalable use case to support credit decisioning/lending , particularly for SMEs? What more is required to expand usage of open banking data in this space in the short term?</w:t>
      </w:r>
    </w:p>
    <w:p w14:paraId="40E1A791" w14:textId="07A6C799" w:rsidR="002D03E1" w:rsidRPr="00772603" w:rsidRDefault="00772603" w:rsidP="00772603">
      <w:pPr>
        <w:pStyle w:val="NoSpacing"/>
        <w:rPr>
          <w:rFonts w:ascii="Calibri" w:hAnsi="Calibri" w:cs="Calibri"/>
          <w:b/>
          <w:bCs/>
          <w:sz w:val="22"/>
          <w:szCs w:val="28"/>
          <w:u w:val="single"/>
        </w:rPr>
      </w:pPr>
      <w:r w:rsidRPr="00772603">
        <w:rPr>
          <w:rFonts w:ascii="Calibri" w:hAnsi="Calibri" w:cs="Calibri"/>
          <w:b/>
          <w:bCs/>
          <w:sz w:val="22"/>
          <w:szCs w:val="28"/>
          <w:u w:val="single"/>
        </w:rPr>
        <w:t>Response</w:t>
      </w:r>
    </w:p>
    <w:p w14:paraId="5F22C756" w14:textId="77777777" w:rsidR="00DD5FCD" w:rsidRDefault="00DD5FCD" w:rsidP="00DD5FCD">
      <w:pPr>
        <w:tabs>
          <w:tab w:val="left" w:pos="417"/>
        </w:tabs>
        <w:spacing w:after="0" w:line="240" w:lineRule="auto"/>
        <w:contextualSpacing/>
        <w:rPr>
          <w:rFonts w:ascii="Calibri" w:hAnsi="Calibri" w:cs="Calibri"/>
          <w:sz w:val="22"/>
          <w:szCs w:val="28"/>
        </w:rPr>
      </w:pPr>
    </w:p>
    <w:p w14:paraId="54462899" w14:textId="77777777" w:rsidR="00DD5FCD" w:rsidRDefault="00DD5FCD" w:rsidP="00DD5FCD">
      <w:pPr>
        <w:tabs>
          <w:tab w:val="left" w:pos="417"/>
        </w:tabs>
        <w:spacing w:after="0" w:line="240" w:lineRule="auto"/>
        <w:contextualSpacing/>
        <w:rPr>
          <w:rFonts w:ascii="Calibri" w:hAnsi="Calibri" w:cs="Calibri"/>
          <w:sz w:val="22"/>
          <w:szCs w:val="28"/>
        </w:rPr>
      </w:pPr>
    </w:p>
    <w:p w14:paraId="47FF230F" w14:textId="77777777" w:rsidR="005076FF" w:rsidRDefault="005076FF" w:rsidP="00DD5FCD">
      <w:pPr>
        <w:tabs>
          <w:tab w:val="left" w:pos="417"/>
        </w:tabs>
        <w:spacing w:after="0" w:line="240" w:lineRule="auto"/>
        <w:contextualSpacing/>
        <w:rPr>
          <w:rFonts w:ascii="Calibri" w:hAnsi="Calibri" w:cs="Calibri"/>
          <w:sz w:val="22"/>
          <w:szCs w:val="28"/>
        </w:rPr>
      </w:pPr>
    </w:p>
    <w:p w14:paraId="2FAFAA55" w14:textId="77777777" w:rsidR="005076FF" w:rsidRDefault="005076FF" w:rsidP="00DD5FCD">
      <w:pPr>
        <w:tabs>
          <w:tab w:val="left" w:pos="417"/>
        </w:tabs>
        <w:spacing w:after="0" w:line="240" w:lineRule="auto"/>
        <w:contextualSpacing/>
        <w:rPr>
          <w:rFonts w:ascii="Calibri" w:hAnsi="Calibri" w:cs="Calibri"/>
          <w:sz w:val="22"/>
          <w:szCs w:val="28"/>
        </w:rPr>
      </w:pPr>
    </w:p>
    <w:p w14:paraId="3263935A" w14:textId="77777777" w:rsidR="005076FF" w:rsidRDefault="005076FF" w:rsidP="00DD5FCD">
      <w:pPr>
        <w:tabs>
          <w:tab w:val="left" w:pos="417"/>
        </w:tabs>
        <w:spacing w:after="0" w:line="240" w:lineRule="auto"/>
        <w:contextualSpacing/>
        <w:rPr>
          <w:rFonts w:ascii="Calibri" w:hAnsi="Calibri" w:cs="Calibri"/>
          <w:sz w:val="22"/>
          <w:szCs w:val="28"/>
        </w:rPr>
      </w:pPr>
    </w:p>
    <w:p w14:paraId="1A7FECBA" w14:textId="77777777" w:rsidR="005076FF" w:rsidRPr="007A0597" w:rsidRDefault="005076FF" w:rsidP="00DD5FCD">
      <w:pPr>
        <w:tabs>
          <w:tab w:val="left" w:pos="417"/>
        </w:tabs>
        <w:spacing w:after="0" w:line="240" w:lineRule="auto"/>
        <w:contextualSpacing/>
        <w:rPr>
          <w:rFonts w:ascii="Calibri" w:hAnsi="Calibri" w:cs="Calibri"/>
          <w:sz w:val="22"/>
          <w:szCs w:val="28"/>
        </w:rPr>
      </w:pPr>
    </w:p>
    <w:p w14:paraId="2290672D" w14:textId="346541BC" w:rsidR="00DD5FCD" w:rsidRPr="007A0597" w:rsidRDefault="00DD5FCD" w:rsidP="00DD5FCD">
      <w:pPr>
        <w:tabs>
          <w:tab w:val="left" w:pos="417"/>
        </w:tabs>
        <w:spacing w:after="0" w:line="240" w:lineRule="auto"/>
        <w:contextualSpacing/>
        <w:rPr>
          <w:rFonts w:ascii="Calibri" w:hAnsi="Calibri" w:cs="Calibri"/>
          <w:b/>
          <w:bCs/>
          <w:sz w:val="22"/>
          <w:szCs w:val="28"/>
        </w:rPr>
      </w:pPr>
      <w:r w:rsidRPr="001F1272">
        <w:rPr>
          <w:rFonts w:ascii="Calibri" w:hAnsi="Calibri" w:cs="Calibri"/>
          <w:b/>
          <w:bCs/>
          <w:sz w:val="22"/>
          <w:szCs w:val="28"/>
        </w:rPr>
        <w:t>QUESTION 2.</w:t>
      </w:r>
      <w:r w:rsidR="009E2E13">
        <w:rPr>
          <w:rFonts w:ascii="Calibri" w:hAnsi="Calibri" w:cs="Calibri"/>
          <w:b/>
          <w:bCs/>
          <w:sz w:val="22"/>
          <w:szCs w:val="28"/>
        </w:rPr>
        <w:t>6</w:t>
      </w:r>
    </w:p>
    <w:p w14:paraId="18D2EAEA" w14:textId="77777777" w:rsidR="00DD5FCD" w:rsidRDefault="00DD5FCD" w:rsidP="00DD5FCD">
      <w:pPr>
        <w:tabs>
          <w:tab w:val="left" w:pos="417"/>
        </w:tabs>
        <w:spacing w:after="0" w:line="240" w:lineRule="auto"/>
        <w:contextualSpacing/>
        <w:rPr>
          <w:rFonts w:ascii="Calibri" w:hAnsi="Calibri" w:cs="Calibri"/>
          <w:sz w:val="22"/>
          <w:szCs w:val="28"/>
        </w:rPr>
      </w:pPr>
      <w:r w:rsidRPr="007A0597">
        <w:rPr>
          <w:rFonts w:ascii="Calibri" w:hAnsi="Calibri" w:cs="Calibri"/>
          <w:sz w:val="22"/>
          <w:szCs w:val="28"/>
        </w:rPr>
        <w:t>We have asked the ecosystem sprint to consider error messages and in particular the additional fields needed and the costs associated with those. From a data sharing perspective specifically, please highlight if there are any messages of particular importance</w:t>
      </w:r>
      <w:r>
        <w:rPr>
          <w:rFonts w:ascii="Calibri" w:hAnsi="Calibri" w:cs="Calibri"/>
          <w:sz w:val="22"/>
          <w:szCs w:val="28"/>
        </w:rPr>
        <w:t>.</w:t>
      </w:r>
    </w:p>
    <w:p w14:paraId="6E8AC402" w14:textId="77777777" w:rsidR="00DD5FCD" w:rsidRDefault="00DD5FCD" w:rsidP="00DD5FCD">
      <w:pPr>
        <w:tabs>
          <w:tab w:val="left" w:pos="417"/>
        </w:tabs>
        <w:spacing w:after="0" w:line="240" w:lineRule="auto"/>
        <w:contextualSpacing/>
        <w:rPr>
          <w:rFonts w:ascii="Calibri" w:hAnsi="Calibri" w:cs="Calibri"/>
          <w:sz w:val="22"/>
          <w:szCs w:val="28"/>
        </w:rPr>
      </w:pPr>
    </w:p>
    <w:p w14:paraId="5C8E78FC" w14:textId="77777777" w:rsidR="00DD5FCD" w:rsidRDefault="00DD5FCD" w:rsidP="00DD5FCD">
      <w:pPr>
        <w:pStyle w:val="NoSpacing"/>
        <w:rPr>
          <w:rFonts w:ascii="Calibri" w:hAnsi="Calibri" w:cs="Calibri"/>
          <w:b/>
          <w:bCs/>
          <w:sz w:val="22"/>
          <w:szCs w:val="28"/>
          <w:u w:val="single"/>
        </w:rPr>
      </w:pPr>
      <w:r w:rsidRPr="00494710">
        <w:rPr>
          <w:rFonts w:ascii="Calibri" w:hAnsi="Calibri" w:cs="Calibri"/>
          <w:b/>
          <w:bCs/>
          <w:sz w:val="22"/>
          <w:szCs w:val="28"/>
          <w:u w:val="single"/>
        </w:rPr>
        <w:t>Response</w:t>
      </w:r>
    </w:p>
    <w:p w14:paraId="60C449EA" w14:textId="77777777" w:rsidR="00DD5FCD" w:rsidRPr="00494710" w:rsidRDefault="00DD5FCD" w:rsidP="00DD5FCD">
      <w:pPr>
        <w:pStyle w:val="NoSpacing"/>
        <w:rPr>
          <w:rFonts w:ascii="Calibri" w:hAnsi="Calibri" w:cs="Calibri"/>
          <w:b/>
          <w:bCs/>
          <w:sz w:val="22"/>
          <w:szCs w:val="28"/>
          <w:u w:val="single"/>
        </w:rPr>
      </w:pPr>
    </w:p>
    <w:p w14:paraId="65548533" w14:textId="77777777" w:rsidR="00DD5FCD" w:rsidRPr="007A0597" w:rsidRDefault="00DD5FCD" w:rsidP="00DD5FCD">
      <w:pPr>
        <w:tabs>
          <w:tab w:val="left" w:pos="417"/>
        </w:tabs>
        <w:spacing w:after="0" w:line="240" w:lineRule="auto"/>
        <w:contextualSpacing/>
        <w:rPr>
          <w:rFonts w:ascii="Calibri" w:hAnsi="Calibri" w:cs="Calibri"/>
          <w:sz w:val="22"/>
          <w:szCs w:val="28"/>
        </w:rPr>
      </w:pPr>
    </w:p>
    <w:p w14:paraId="7686E4A5" w14:textId="77777777" w:rsidR="00DD5FCD" w:rsidRDefault="00DD5FCD" w:rsidP="00DD5FCD">
      <w:pPr>
        <w:pStyle w:val="NoSpacing"/>
        <w:rPr>
          <w:rFonts w:ascii="Calibri" w:hAnsi="Calibri" w:cs="Calibri"/>
          <w:b/>
          <w:bCs/>
          <w:sz w:val="22"/>
          <w:szCs w:val="28"/>
        </w:rPr>
      </w:pPr>
    </w:p>
    <w:p w14:paraId="3D95004E" w14:textId="77777777" w:rsidR="002D03E1" w:rsidRDefault="002D03E1" w:rsidP="00DD5FCD">
      <w:pPr>
        <w:pStyle w:val="NoSpacing"/>
        <w:rPr>
          <w:rFonts w:ascii="Calibri" w:hAnsi="Calibri" w:cs="Calibri"/>
          <w:b/>
          <w:bCs/>
          <w:sz w:val="22"/>
          <w:szCs w:val="28"/>
        </w:rPr>
      </w:pPr>
    </w:p>
    <w:p w14:paraId="6F603595" w14:textId="77777777" w:rsidR="002D03E1" w:rsidRDefault="002D03E1" w:rsidP="00DD5FCD">
      <w:pPr>
        <w:pStyle w:val="NoSpacing"/>
        <w:rPr>
          <w:rFonts w:ascii="Calibri" w:hAnsi="Calibri" w:cs="Calibri"/>
          <w:b/>
          <w:bCs/>
          <w:sz w:val="22"/>
          <w:szCs w:val="28"/>
        </w:rPr>
      </w:pPr>
    </w:p>
    <w:p w14:paraId="2FFE7618" w14:textId="77777777" w:rsidR="00DD5FCD" w:rsidRDefault="00DD5FCD" w:rsidP="00DD5FCD">
      <w:pPr>
        <w:pStyle w:val="NoSpacing"/>
        <w:rPr>
          <w:rFonts w:ascii="Calibri" w:hAnsi="Calibri" w:cs="Calibri"/>
          <w:b/>
          <w:bCs/>
          <w:sz w:val="22"/>
          <w:szCs w:val="28"/>
        </w:rPr>
      </w:pPr>
    </w:p>
    <w:p w14:paraId="50053CC7" w14:textId="77777777" w:rsidR="00DD5FCD" w:rsidRPr="002D03E1" w:rsidRDefault="00DD5FCD" w:rsidP="00DD5FCD">
      <w:pPr>
        <w:spacing w:after="0" w:line="240" w:lineRule="auto"/>
        <w:rPr>
          <w:rFonts w:ascii="Calibri" w:hAnsi="Calibri" w:cs="Calibri"/>
          <w:b/>
          <w:bCs/>
          <w:color w:val="7030A0"/>
          <w:sz w:val="24"/>
          <w:szCs w:val="24"/>
          <w:u w:val="single"/>
        </w:rPr>
      </w:pPr>
      <w:r w:rsidRPr="002D03E1">
        <w:rPr>
          <w:rFonts w:ascii="Calibri" w:hAnsi="Calibri" w:cs="Calibri"/>
          <w:b/>
          <w:bCs/>
          <w:color w:val="7030A0"/>
          <w:sz w:val="24"/>
          <w:szCs w:val="24"/>
          <w:u w:val="single"/>
        </w:rPr>
        <w:t>Section 3 - What are the longer-term</w:t>
      </w:r>
      <w:r w:rsidRPr="002D03E1">
        <w:rPr>
          <w:rStyle w:val="FootnoteReference"/>
          <w:rFonts w:ascii="Calibri" w:hAnsi="Calibri" w:cs="Calibri"/>
          <w:b/>
          <w:bCs/>
          <w:color w:val="7030A0"/>
          <w:sz w:val="24"/>
          <w:szCs w:val="24"/>
          <w:u w:val="single"/>
        </w:rPr>
        <w:footnoteReference w:id="3"/>
      </w:r>
      <w:r w:rsidRPr="002D03E1">
        <w:rPr>
          <w:rFonts w:ascii="Calibri" w:hAnsi="Calibri" w:cs="Calibri"/>
          <w:b/>
          <w:bCs/>
          <w:color w:val="7030A0"/>
          <w:sz w:val="24"/>
          <w:szCs w:val="24"/>
          <w:u w:val="single"/>
        </w:rPr>
        <w:t xml:space="preserve"> changes ?</w:t>
      </w:r>
    </w:p>
    <w:p w14:paraId="73F971C3" w14:textId="77777777" w:rsidR="00DD5FCD" w:rsidRDefault="00DD5FCD" w:rsidP="00DD5FCD">
      <w:pPr>
        <w:spacing w:after="0" w:line="240" w:lineRule="auto"/>
        <w:rPr>
          <w:rFonts w:ascii="Calibri" w:hAnsi="Calibri" w:cs="Calibri"/>
          <w:b/>
          <w:bCs/>
          <w:sz w:val="22"/>
          <w:szCs w:val="28"/>
        </w:rPr>
      </w:pPr>
    </w:p>
    <w:p w14:paraId="438E2D04" w14:textId="77777777" w:rsidR="00DD5FCD" w:rsidRPr="001B1A88" w:rsidRDefault="00DD5FCD" w:rsidP="00DD5FCD">
      <w:pPr>
        <w:spacing w:after="0" w:line="240" w:lineRule="auto"/>
        <w:rPr>
          <w:rFonts w:ascii="Calibri" w:hAnsi="Calibri" w:cs="Calibri"/>
          <w:b/>
          <w:bCs/>
          <w:sz w:val="22"/>
          <w:szCs w:val="28"/>
        </w:rPr>
      </w:pPr>
      <w:r w:rsidRPr="001B1A88">
        <w:rPr>
          <w:rFonts w:ascii="Calibri" w:hAnsi="Calibri" w:cs="Calibri"/>
          <w:b/>
          <w:bCs/>
          <w:sz w:val="22"/>
          <w:szCs w:val="28"/>
        </w:rPr>
        <w:t xml:space="preserve">QUESTION </w:t>
      </w:r>
      <w:r>
        <w:rPr>
          <w:rFonts w:ascii="Calibri" w:hAnsi="Calibri" w:cs="Calibri"/>
          <w:b/>
          <w:bCs/>
          <w:sz w:val="22"/>
          <w:szCs w:val="28"/>
        </w:rPr>
        <w:t>3</w:t>
      </w:r>
      <w:r w:rsidRPr="001B1A88">
        <w:rPr>
          <w:rFonts w:ascii="Calibri" w:hAnsi="Calibri" w:cs="Calibri"/>
          <w:b/>
          <w:bCs/>
          <w:sz w:val="22"/>
          <w:szCs w:val="28"/>
        </w:rPr>
        <w:t>.1</w:t>
      </w:r>
    </w:p>
    <w:p w14:paraId="4061D0F0" w14:textId="77777777" w:rsidR="00DD5FCD" w:rsidRDefault="00DD5FCD" w:rsidP="00DD5FCD">
      <w:pPr>
        <w:tabs>
          <w:tab w:val="left" w:pos="417"/>
        </w:tabs>
        <w:spacing w:after="0" w:line="240" w:lineRule="auto"/>
        <w:contextualSpacing/>
        <w:rPr>
          <w:rFonts w:ascii="Calibri" w:hAnsi="Calibri" w:cs="Calibri"/>
          <w:sz w:val="22"/>
          <w:szCs w:val="28"/>
        </w:rPr>
      </w:pPr>
      <w:r w:rsidRPr="005770BF">
        <w:rPr>
          <w:rFonts w:ascii="Calibri" w:hAnsi="Calibri" w:cs="Calibri"/>
          <w:sz w:val="22"/>
          <w:szCs w:val="28"/>
        </w:rPr>
        <w:t>How should transparency and end-to-end visibility of the end recipient of data shared, including onward sharing, be improved? What are the preferred solutions and alternatives? What are the pros and cons?</w:t>
      </w:r>
    </w:p>
    <w:p w14:paraId="039962E7" w14:textId="77777777" w:rsidR="00DD5FCD" w:rsidRDefault="00DD5FCD" w:rsidP="00DD5FCD">
      <w:pPr>
        <w:tabs>
          <w:tab w:val="left" w:pos="417"/>
        </w:tabs>
        <w:spacing w:after="0" w:line="240" w:lineRule="auto"/>
        <w:contextualSpacing/>
        <w:rPr>
          <w:rFonts w:ascii="Calibri" w:hAnsi="Calibri" w:cs="Calibri"/>
          <w:sz w:val="22"/>
          <w:szCs w:val="28"/>
        </w:rPr>
      </w:pPr>
    </w:p>
    <w:p w14:paraId="2E73F7FC" w14:textId="77777777" w:rsidR="00DD5FCD" w:rsidRPr="00494710" w:rsidRDefault="00DD5FCD" w:rsidP="00DD5FCD">
      <w:pPr>
        <w:pStyle w:val="NoSpacing"/>
        <w:rPr>
          <w:rFonts w:ascii="Calibri" w:hAnsi="Calibri" w:cs="Calibri"/>
          <w:b/>
          <w:bCs/>
          <w:sz w:val="22"/>
          <w:szCs w:val="28"/>
          <w:u w:val="single"/>
        </w:rPr>
      </w:pPr>
      <w:r w:rsidRPr="00494710">
        <w:rPr>
          <w:rFonts w:ascii="Calibri" w:hAnsi="Calibri" w:cs="Calibri"/>
          <w:b/>
          <w:bCs/>
          <w:sz w:val="22"/>
          <w:szCs w:val="28"/>
          <w:u w:val="single"/>
        </w:rPr>
        <w:t>Response</w:t>
      </w:r>
    </w:p>
    <w:p w14:paraId="31FD3DA3" w14:textId="77777777" w:rsidR="00DD5FCD" w:rsidRDefault="00DD5FCD" w:rsidP="00DD5FCD">
      <w:pPr>
        <w:tabs>
          <w:tab w:val="left" w:pos="417"/>
        </w:tabs>
        <w:spacing w:after="0" w:line="240" w:lineRule="auto"/>
        <w:contextualSpacing/>
        <w:rPr>
          <w:rFonts w:ascii="Calibri" w:hAnsi="Calibri" w:cs="Calibri"/>
          <w:sz w:val="22"/>
          <w:szCs w:val="28"/>
        </w:rPr>
      </w:pPr>
    </w:p>
    <w:p w14:paraId="5B326DCE" w14:textId="77777777" w:rsidR="00DD5FCD" w:rsidRDefault="00DD5FCD" w:rsidP="00DD5FCD">
      <w:pPr>
        <w:tabs>
          <w:tab w:val="left" w:pos="417"/>
        </w:tabs>
        <w:spacing w:after="0" w:line="240" w:lineRule="auto"/>
        <w:contextualSpacing/>
        <w:rPr>
          <w:rFonts w:ascii="Calibri" w:hAnsi="Calibri" w:cs="Calibri"/>
          <w:sz w:val="22"/>
          <w:szCs w:val="28"/>
        </w:rPr>
      </w:pPr>
    </w:p>
    <w:p w14:paraId="38AB5EA3" w14:textId="77777777" w:rsidR="00DD5FCD" w:rsidRDefault="00DD5FCD" w:rsidP="00DD5FCD">
      <w:pPr>
        <w:tabs>
          <w:tab w:val="left" w:pos="417"/>
        </w:tabs>
        <w:spacing w:after="0" w:line="240" w:lineRule="auto"/>
        <w:contextualSpacing/>
        <w:rPr>
          <w:rFonts w:ascii="Calibri" w:hAnsi="Calibri" w:cs="Calibri"/>
          <w:sz w:val="22"/>
          <w:szCs w:val="28"/>
        </w:rPr>
      </w:pPr>
    </w:p>
    <w:p w14:paraId="375CEEDE" w14:textId="77777777" w:rsidR="002D03E1" w:rsidRDefault="002D03E1" w:rsidP="00DD5FCD">
      <w:pPr>
        <w:tabs>
          <w:tab w:val="left" w:pos="417"/>
        </w:tabs>
        <w:spacing w:after="0" w:line="240" w:lineRule="auto"/>
        <w:contextualSpacing/>
        <w:rPr>
          <w:rFonts w:ascii="Calibri" w:hAnsi="Calibri" w:cs="Calibri"/>
          <w:sz w:val="22"/>
          <w:szCs w:val="28"/>
        </w:rPr>
      </w:pPr>
    </w:p>
    <w:p w14:paraId="7A62E12C" w14:textId="77777777" w:rsidR="002D03E1" w:rsidRDefault="002D03E1" w:rsidP="00DD5FCD">
      <w:pPr>
        <w:tabs>
          <w:tab w:val="left" w:pos="417"/>
        </w:tabs>
        <w:spacing w:after="0" w:line="240" w:lineRule="auto"/>
        <w:contextualSpacing/>
        <w:rPr>
          <w:rFonts w:ascii="Calibri" w:hAnsi="Calibri" w:cs="Calibri"/>
          <w:sz w:val="22"/>
          <w:szCs w:val="28"/>
        </w:rPr>
      </w:pPr>
    </w:p>
    <w:p w14:paraId="215A7526" w14:textId="77777777" w:rsidR="00DD5FCD" w:rsidRDefault="00DD5FCD" w:rsidP="00DD5FCD">
      <w:pPr>
        <w:tabs>
          <w:tab w:val="left" w:pos="417"/>
        </w:tabs>
        <w:spacing w:after="0" w:line="240" w:lineRule="auto"/>
        <w:contextualSpacing/>
        <w:rPr>
          <w:rFonts w:ascii="Calibri" w:hAnsi="Calibri" w:cs="Calibri"/>
          <w:sz w:val="22"/>
          <w:szCs w:val="28"/>
        </w:rPr>
      </w:pPr>
    </w:p>
    <w:p w14:paraId="264CF5CB" w14:textId="77777777" w:rsidR="00DD5FCD" w:rsidRPr="005770BF" w:rsidRDefault="00DD5FCD" w:rsidP="00DD5FCD">
      <w:pPr>
        <w:spacing w:after="0" w:line="240" w:lineRule="auto"/>
        <w:rPr>
          <w:rFonts w:ascii="Calibri" w:hAnsi="Calibri" w:cs="Calibri"/>
          <w:b/>
          <w:bCs/>
          <w:sz w:val="22"/>
          <w:szCs w:val="28"/>
        </w:rPr>
      </w:pPr>
      <w:r w:rsidRPr="003D7AE1">
        <w:rPr>
          <w:rFonts w:ascii="Calibri" w:hAnsi="Calibri" w:cs="Calibri"/>
          <w:b/>
          <w:bCs/>
          <w:sz w:val="22"/>
          <w:szCs w:val="28"/>
        </w:rPr>
        <w:t>QUESTION 3.</w:t>
      </w:r>
      <w:r>
        <w:rPr>
          <w:rFonts w:ascii="Calibri" w:hAnsi="Calibri" w:cs="Calibri"/>
          <w:b/>
          <w:bCs/>
          <w:sz w:val="22"/>
          <w:szCs w:val="28"/>
        </w:rPr>
        <w:t>2</w:t>
      </w:r>
    </w:p>
    <w:p w14:paraId="10E022C7" w14:textId="77777777" w:rsidR="00DD5FCD" w:rsidRDefault="00DD5FCD" w:rsidP="00DD5FCD">
      <w:pPr>
        <w:spacing w:after="0" w:line="240" w:lineRule="auto"/>
        <w:rPr>
          <w:rFonts w:ascii="Calibri" w:hAnsi="Calibri" w:cs="Calibri"/>
          <w:sz w:val="22"/>
          <w:szCs w:val="28"/>
        </w:rPr>
      </w:pPr>
      <w:r w:rsidRPr="00626CBD">
        <w:rPr>
          <w:rFonts w:ascii="Calibri" w:hAnsi="Calibri" w:cs="Calibri"/>
          <w:sz w:val="22"/>
          <w:szCs w:val="28"/>
        </w:rPr>
        <w:t>Could the sharing of authorisation and consent data through API be a solution to facilitate the development of secure consent management services (dashboard like features)? What are the pros and cons and costs of development? What are the challenges to implementation?</w:t>
      </w:r>
    </w:p>
    <w:p w14:paraId="01A2D4FC" w14:textId="77777777" w:rsidR="00DD5FCD" w:rsidRDefault="00DD5FCD" w:rsidP="00DD5FCD">
      <w:pPr>
        <w:spacing w:after="0" w:line="240" w:lineRule="auto"/>
        <w:rPr>
          <w:rFonts w:ascii="Calibri" w:hAnsi="Calibri" w:cs="Calibri"/>
          <w:sz w:val="22"/>
          <w:szCs w:val="28"/>
        </w:rPr>
      </w:pPr>
    </w:p>
    <w:p w14:paraId="5ED16CDC" w14:textId="77777777" w:rsidR="00DD5FCD" w:rsidRPr="00494710" w:rsidRDefault="00DD5FCD" w:rsidP="00DD5FCD">
      <w:pPr>
        <w:pStyle w:val="NoSpacing"/>
        <w:rPr>
          <w:rFonts w:ascii="Calibri" w:hAnsi="Calibri" w:cs="Calibri"/>
          <w:b/>
          <w:bCs/>
          <w:sz w:val="22"/>
          <w:szCs w:val="28"/>
          <w:u w:val="single"/>
        </w:rPr>
      </w:pPr>
      <w:r w:rsidRPr="00494710">
        <w:rPr>
          <w:rFonts w:ascii="Calibri" w:hAnsi="Calibri" w:cs="Calibri"/>
          <w:b/>
          <w:bCs/>
          <w:sz w:val="22"/>
          <w:szCs w:val="28"/>
          <w:u w:val="single"/>
        </w:rPr>
        <w:t>Response</w:t>
      </w:r>
    </w:p>
    <w:p w14:paraId="234A1F4C" w14:textId="77777777" w:rsidR="00DD5FCD" w:rsidRDefault="00DD5FCD" w:rsidP="00DD5FCD">
      <w:pPr>
        <w:spacing w:after="0" w:line="240" w:lineRule="auto"/>
        <w:rPr>
          <w:rFonts w:ascii="Calibri" w:hAnsi="Calibri" w:cs="Calibri"/>
          <w:sz w:val="22"/>
          <w:szCs w:val="28"/>
        </w:rPr>
      </w:pPr>
    </w:p>
    <w:p w14:paraId="6D9F70B6" w14:textId="77777777" w:rsidR="00DD5FCD" w:rsidRDefault="00DD5FCD" w:rsidP="00DD5FCD">
      <w:pPr>
        <w:spacing w:after="0" w:line="240" w:lineRule="auto"/>
        <w:rPr>
          <w:rFonts w:ascii="Calibri" w:hAnsi="Calibri" w:cs="Calibri"/>
          <w:sz w:val="22"/>
          <w:szCs w:val="28"/>
        </w:rPr>
      </w:pPr>
    </w:p>
    <w:p w14:paraId="18B3E89C" w14:textId="77777777" w:rsidR="00DD5FCD" w:rsidRDefault="00DD5FCD" w:rsidP="00DD5FCD">
      <w:pPr>
        <w:spacing w:after="0" w:line="240" w:lineRule="auto"/>
        <w:rPr>
          <w:rFonts w:ascii="Calibri" w:hAnsi="Calibri" w:cs="Calibri"/>
          <w:sz w:val="22"/>
          <w:szCs w:val="28"/>
        </w:rPr>
      </w:pPr>
    </w:p>
    <w:p w14:paraId="4F376A0F" w14:textId="77777777" w:rsidR="002D03E1" w:rsidRDefault="002D03E1" w:rsidP="00DD5FCD">
      <w:pPr>
        <w:spacing w:after="0" w:line="240" w:lineRule="auto"/>
        <w:rPr>
          <w:rFonts w:ascii="Calibri" w:hAnsi="Calibri" w:cs="Calibri"/>
          <w:sz w:val="22"/>
          <w:szCs w:val="28"/>
        </w:rPr>
      </w:pPr>
    </w:p>
    <w:p w14:paraId="60B4C48B" w14:textId="77777777" w:rsidR="002D03E1" w:rsidRDefault="002D03E1" w:rsidP="00DD5FCD">
      <w:pPr>
        <w:spacing w:after="0" w:line="240" w:lineRule="auto"/>
        <w:rPr>
          <w:rFonts w:ascii="Calibri" w:hAnsi="Calibri" w:cs="Calibri"/>
          <w:sz w:val="22"/>
          <w:szCs w:val="28"/>
        </w:rPr>
      </w:pPr>
    </w:p>
    <w:p w14:paraId="15EE21DB" w14:textId="77777777" w:rsidR="002D03E1" w:rsidRPr="00626CBD" w:rsidRDefault="002D03E1" w:rsidP="00DD5FCD">
      <w:pPr>
        <w:spacing w:after="0" w:line="240" w:lineRule="auto"/>
        <w:rPr>
          <w:rFonts w:ascii="Calibri" w:hAnsi="Calibri" w:cs="Calibri"/>
          <w:sz w:val="22"/>
          <w:szCs w:val="28"/>
        </w:rPr>
      </w:pPr>
    </w:p>
    <w:p w14:paraId="24D3CB44" w14:textId="77777777" w:rsidR="00DD5FCD" w:rsidRPr="007874C4" w:rsidRDefault="00DD5FCD" w:rsidP="00DD5FCD">
      <w:pPr>
        <w:spacing w:after="0" w:line="240" w:lineRule="auto"/>
        <w:rPr>
          <w:rFonts w:ascii="Calibri" w:hAnsi="Calibri" w:cs="Calibri"/>
          <w:b/>
          <w:bCs/>
          <w:sz w:val="22"/>
          <w:szCs w:val="28"/>
        </w:rPr>
      </w:pPr>
      <w:bookmarkStart w:id="3" w:name="_Hlk117852020"/>
      <w:r w:rsidRPr="007874C4">
        <w:rPr>
          <w:rFonts w:ascii="Calibri" w:hAnsi="Calibri" w:cs="Calibri"/>
          <w:b/>
          <w:bCs/>
          <w:sz w:val="22"/>
          <w:szCs w:val="28"/>
        </w:rPr>
        <w:t>QUESTION 3.</w:t>
      </w:r>
      <w:r>
        <w:rPr>
          <w:rFonts w:ascii="Calibri" w:hAnsi="Calibri" w:cs="Calibri"/>
          <w:b/>
          <w:bCs/>
          <w:sz w:val="22"/>
          <w:szCs w:val="28"/>
        </w:rPr>
        <w:t>3</w:t>
      </w:r>
    </w:p>
    <w:bookmarkEnd w:id="3"/>
    <w:p w14:paraId="19A1711F" w14:textId="77777777" w:rsidR="00DD5FCD" w:rsidRDefault="00DD5FCD" w:rsidP="00DD5FCD">
      <w:pPr>
        <w:spacing w:after="0" w:line="240" w:lineRule="auto"/>
        <w:rPr>
          <w:rFonts w:ascii="Calibri" w:hAnsi="Calibri" w:cs="Calibri"/>
          <w:sz w:val="22"/>
          <w:szCs w:val="28"/>
        </w:rPr>
      </w:pPr>
      <w:r w:rsidRPr="00626CBD">
        <w:rPr>
          <w:rFonts w:ascii="Calibri" w:hAnsi="Calibri" w:cs="Calibri"/>
          <w:sz w:val="22"/>
          <w:szCs w:val="28"/>
        </w:rPr>
        <w:lastRenderedPageBreak/>
        <w:t>Can solutions that support consumers in vulnerable circumstances, such as bereavement, delegation of authority for accounts, etc, be developed under the current framework? What is needed for such development? Do the standards need to be updated to allow for more data to be shared?</w:t>
      </w:r>
    </w:p>
    <w:p w14:paraId="617D630A" w14:textId="77777777" w:rsidR="00DD5FCD" w:rsidRDefault="00DD5FCD" w:rsidP="00DD5FCD">
      <w:pPr>
        <w:pStyle w:val="NoSpacing"/>
        <w:rPr>
          <w:rFonts w:ascii="Calibri" w:hAnsi="Calibri" w:cs="Calibri"/>
          <w:b/>
          <w:bCs/>
          <w:sz w:val="22"/>
          <w:szCs w:val="28"/>
          <w:u w:val="single"/>
        </w:rPr>
      </w:pPr>
    </w:p>
    <w:p w14:paraId="224D59FD" w14:textId="77777777" w:rsidR="00DD5FCD" w:rsidRPr="00494710" w:rsidRDefault="00DD5FCD" w:rsidP="00DD5FCD">
      <w:pPr>
        <w:pStyle w:val="NoSpacing"/>
        <w:rPr>
          <w:rFonts w:ascii="Calibri" w:hAnsi="Calibri" w:cs="Calibri"/>
          <w:b/>
          <w:bCs/>
          <w:sz w:val="22"/>
          <w:szCs w:val="28"/>
          <w:u w:val="single"/>
        </w:rPr>
      </w:pPr>
      <w:r w:rsidRPr="00494710">
        <w:rPr>
          <w:rFonts w:ascii="Calibri" w:hAnsi="Calibri" w:cs="Calibri"/>
          <w:b/>
          <w:bCs/>
          <w:sz w:val="22"/>
          <w:szCs w:val="28"/>
          <w:u w:val="single"/>
        </w:rPr>
        <w:t>Response</w:t>
      </w:r>
    </w:p>
    <w:p w14:paraId="0C821335" w14:textId="77777777" w:rsidR="00DD5FCD" w:rsidRPr="00626CBD" w:rsidRDefault="00DD5FCD" w:rsidP="00DD5FCD">
      <w:pPr>
        <w:spacing w:after="0" w:line="240" w:lineRule="auto"/>
        <w:rPr>
          <w:rFonts w:ascii="Calibri" w:hAnsi="Calibri" w:cs="Calibri"/>
          <w:sz w:val="22"/>
          <w:szCs w:val="28"/>
        </w:rPr>
      </w:pPr>
    </w:p>
    <w:p w14:paraId="752798FD" w14:textId="77777777" w:rsidR="00DD5FCD" w:rsidRDefault="00DD5FCD" w:rsidP="00DD5FCD">
      <w:pPr>
        <w:pStyle w:val="NoSpacing"/>
        <w:rPr>
          <w:rFonts w:ascii="Calibri" w:hAnsi="Calibri" w:cs="Calibri"/>
          <w:b/>
          <w:bCs/>
          <w:sz w:val="22"/>
          <w:szCs w:val="28"/>
        </w:rPr>
      </w:pPr>
    </w:p>
    <w:p w14:paraId="0B251FB8" w14:textId="77777777" w:rsidR="00DD5FCD" w:rsidRDefault="00DD5FCD" w:rsidP="00DD5FCD">
      <w:pPr>
        <w:pStyle w:val="NoSpacing"/>
        <w:rPr>
          <w:rFonts w:ascii="Calibri" w:hAnsi="Calibri" w:cs="Calibri"/>
          <w:b/>
          <w:bCs/>
          <w:sz w:val="22"/>
          <w:szCs w:val="28"/>
        </w:rPr>
      </w:pPr>
    </w:p>
    <w:p w14:paraId="62767BC2" w14:textId="77777777" w:rsidR="002D03E1" w:rsidRDefault="002D03E1" w:rsidP="00DD5FCD">
      <w:pPr>
        <w:pStyle w:val="NoSpacing"/>
        <w:rPr>
          <w:rFonts w:ascii="Calibri" w:hAnsi="Calibri" w:cs="Calibri"/>
          <w:b/>
          <w:bCs/>
          <w:sz w:val="22"/>
          <w:szCs w:val="28"/>
        </w:rPr>
      </w:pPr>
    </w:p>
    <w:p w14:paraId="4147EC0B" w14:textId="77777777" w:rsidR="002D03E1" w:rsidRDefault="002D03E1" w:rsidP="00DD5FCD">
      <w:pPr>
        <w:pStyle w:val="NoSpacing"/>
        <w:rPr>
          <w:rFonts w:ascii="Calibri" w:hAnsi="Calibri" w:cs="Calibri"/>
          <w:b/>
          <w:bCs/>
          <w:sz w:val="22"/>
          <w:szCs w:val="28"/>
        </w:rPr>
      </w:pPr>
    </w:p>
    <w:p w14:paraId="050AD1E7" w14:textId="77777777" w:rsidR="002D03E1" w:rsidRDefault="002D03E1" w:rsidP="00DD5FCD">
      <w:pPr>
        <w:pStyle w:val="NoSpacing"/>
        <w:rPr>
          <w:rFonts w:ascii="Calibri" w:hAnsi="Calibri" w:cs="Calibri"/>
          <w:b/>
          <w:bCs/>
          <w:sz w:val="22"/>
          <w:szCs w:val="28"/>
        </w:rPr>
      </w:pPr>
    </w:p>
    <w:p w14:paraId="3C046203" w14:textId="77777777" w:rsidR="00DD5FCD" w:rsidRPr="002D03E1" w:rsidRDefault="00DD5FCD" w:rsidP="00DD5FCD">
      <w:pPr>
        <w:pStyle w:val="NoSpacing"/>
        <w:rPr>
          <w:u w:val="single"/>
        </w:rPr>
      </w:pPr>
      <w:r w:rsidRPr="002D03E1">
        <w:rPr>
          <w:rFonts w:ascii="Calibri" w:hAnsi="Calibri" w:cs="Calibri"/>
          <w:b/>
          <w:bCs/>
          <w:color w:val="7030A0"/>
          <w:sz w:val="24"/>
          <w:szCs w:val="24"/>
          <w:u w:val="single"/>
        </w:rPr>
        <w:t>Section 4 - Which actor(s), including the Future Entity, should play a role in operationalising the items outlined (in Sections 1-3)?</w:t>
      </w:r>
      <w:r w:rsidRPr="002D03E1">
        <w:rPr>
          <w:u w:val="single"/>
        </w:rPr>
        <w:t xml:space="preserve"> </w:t>
      </w:r>
    </w:p>
    <w:p w14:paraId="0F30F192" w14:textId="77777777" w:rsidR="00DD5FCD" w:rsidRDefault="00DD5FCD" w:rsidP="00DD5FCD">
      <w:pPr>
        <w:spacing w:after="0" w:line="240" w:lineRule="auto"/>
        <w:rPr>
          <w:rFonts w:ascii="Calibri" w:hAnsi="Calibri" w:cs="Calibri"/>
          <w:b/>
          <w:bCs/>
          <w:sz w:val="22"/>
          <w:szCs w:val="28"/>
        </w:rPr>
      </w:pPr>
    </w:p>
    <w:p w14:paraId="63B037C4" w14:textId="77777777" w:rsidR="00DD5FCD" w:rsidRPr="00863F3C" w:rsidRDefault="00DD5FCD" w:rsidP="00DD5FCD">
      <w:pPr>
        <w:spacing w:after="0" w:line="240" w:lineRule="auto"/>
        <w:rPr>
          <w:rFonts w:ascii="Calibri" w:hAnsi="Calibri" w:cs="Calibri"/>
          <w:b/>
          <w:bCs/>
          <w:sz w:val="22"/>
          <w:szCs w:val="28"/>
        </w:rPr>
      </w:pPr>
      <w:bookmarkStart w:id="4" w:name="_Hlk117852060"/>
      <w:r w:rsidRPr="00A5094A">
        <w:rPr>
          <w:rFonts w:ascii="Calibri" w:hAnsi="Calibri" w:cs="Calibri"/>
          <w:b/>
          <w:bCs/>
          <w:sz w:val="22"/>
          <w:szCs w:val="28"/>
        </w:rPr>
        <w:t xml:space="preserve">QUESTION </w:t>
      </w:r>
      <w:r>
        <w:rPr>
          <w:rFonts w:ascii="Calibri" w:hAnsi="Calibri" w:cs="Calibri"/>
          <w:b/>
          <w:bCs/>
          <w:sz w:val="22"/>
          <w:szCs w:val="28"/>
        </w:rPr>
        <w:t>4</w:t>
      </w:r>
      <w:r w:rsidRPr="00A5094A">
        <w:rPr>
          <w:rFonts w:ascii="Calibri" w:hAnsi="Calibri" w:cs="Calibri"/>
          <w:b/>
          <w:bCs/>
          <w:sz w:val="22"/>
          <w:szCs w:val="28"/>
        </w:rPr>
        <w:t>.</w:t>
      </w:r>
      <w:r>
        <w:rPr>
          <w:rFonts w:ascii="Calibri" w:hAnsi="Calibri" w:cs="Calibri"/>
          <w:b/>
          <w:bCs/>
          <w:sz w:val="22"/>
          <w:szCs w:val="28"/>
        </w:rPr>
        <w:t>1</w:t>
      </w:r>
    </w:p>
    <w:bookmarkEnd w:id="4"/>
    <w:p w14:paraId="7A585036" w14:textId="77777777" w:rsidR="00DD5FCD" w:rsidRDefault="00DD5FCD" w:rsidP="00DD5FCD">
      <w:pPr>
        <w:tabs>
          <w:tab w:val="left" w:pos="417"/>
        </w:tabs>
        <w:spacing w:after="0" w:line="240" w:lineRule="auto"/>
        <w:contextualSpacing/>
        <w:rPr>
          <w:rFonts w:ascii="Calibri" w:hAnsi="Calibri" w:cs="Calibri"/>
          <w:sz w:val="22"/>
          <w:szCs w:val="28"/>
        </w:rPr>
      </w:pPr>
      <w:r w:rsidRPr="00B92170">
        <w:rPr>
          <w:rFonts w:ascii="Calibri" w:hAnsi="Calibri" w:cs="Calibri"/>
          <w:sz w:val="22"/>
          <w:szCs w:val="28"/>
        </w:rPr>
        <w:t>What is the role of the future entity in supporting ongoing evidence collection (outlined in section 1) and the delivery of any of the changes highlighted under the short term and long term categories (sections 2 &amp; 3)?</w:t>
      </w:r>
    </w:p>
    <w:p w14:paraId="290A2B0B" w14:textId="77777777" w:rsidR="00DD5FCD" w:rsidRDefault="00DD5FCD" w:rsidP="00DD5FCD">
      <w:pPr>
        <w:tabs>
          <w:tab w:val="left" w:pos="417"/>
        </w:tabs>
        <w:spacing w:after="0" w:line="240" w:lineRule="auto"/>
        <w:contextualSpacing/>
        <w:rPr>
          <w:rFonts w:ascii="Calibri" w:hAnsi="Calibri" w:cs="Calibri"/>
          <w:sz w:val="22"/>
          <w:szCs w:val="28"/>
        </w:rPr>
      </w:pPr>
    </w:p>
    <w:p w14:paraId="06220F8E" w14:textId="77777777" w:rsidR="00DD5FCD" w:rsidRPr="00494710" w:rsidRDefault="00DD5FCD" w:rsidP="00DD5FCD">
      <w:pPr>
        <w:pStyle w:val="NoSpacing"/>
        <w:rPr>
          <w:rFonts w:ascii="Calibri" w:hAnsi="Calibri" w:cs="Calibri"/>
          <w:b/>
          <w:bCs/>
          <w:sz w:val="22"/>
          <w:szCs w:val="28"/>
          <w:u w:val="single"/>
        </w:rPr>
      </w:pPr>
      <w:r w:rsidRPr="00494710">
        <w:rPr>
          <w:rFonts w:ascii="Calibri" w:hAnsi="Calibri" w:cs="Calibri"/>
          <w:b/>
          <w:bCs/>
          <w:sz w:val="22"/>
          <w:szCs w:val="28"/>
          <w:u w:val="single"/>
        </w:rPr>
        <w:t>Response</w:t>
      </w:r>
    </w:p>
    <w:p w14:paraId="63BB63CB" w14:textId="77777777" w:rsidR="00DD5FCD" w:rsidRDefault="00DD5FCD" w:rsidP="00DD5FCD">
      <w:pPr>
        <w:tabs>
          <w:tab w:val="left" w:pos="417"/>
        </w:tabs>
        <w:spacing w:after="0" w:line="240" w:lineRule="auto"/>
        <w:contextualSpacing/>
        <w:rPr>
          <w:rFonts w:ascii="Calibri" w:hAnsi="Calibri" w:cs="Calibri"/>
          <w:sz w:val="22"/>
          <w:szCs w:val="28"/>
        </w:rPr>
      </w:pPr>
    </w:p>
    <w:p w14:paraId="26F05F34" w14:textId="77777777" w:rsidR="00DD5FCD" w:rsidRDefault="00DD5FCD" w:rsidP="00DD5FCD">
      <w:pPr>
        <w:tabs>
          <w:tab w:val="left" w:pos="417"/>
        </w:tabs>
        <w:spacing w:after="0" w:line="240" w:lineRule="auto"/>
        <w:contextualSpacing/>
        <w:rPr>
          <w:rFonts w:ascii="Calibri" w:hAnsi="Calibri" w:cs="Calibri"/>
          <w:sz w:val="22"/>
          <w:szCs w:val="28"/>
        </w:rPr>
      </w:pPr>
    </w:p>
    <w:p w14:paraId="5F999755" w14:textId="77777777" w:rsidR="002D03E1" w:rsidRDefault="002D03E1" w:rsidP="00DD5FCD">
      <w:pPr>
        <w:tabs>
          <w:tab w:val="left" w:pos="417"/>
        </w:tabs>
        <w:spacing w:after="0" w:line="240" w:lineRule="auto"/>
        <w:contextualSpacing/>
        <w:rPr>
          <w:rFonts w:ascii="Calibri" w:hAnsi="Calibri" w:cs="Calibri"/>
          <w:sz w:val="22"/>
          <w:szCs w:val="28"/>
        </w:rPr>
      </w:pPr>
    </w:p>
    <w:p w14:paraId="5D152E27" w14:textId="77777777" w:rsidR="002D03E1" w:rsidRDefault="002D03E1" w:rsidP="00DD5FCD">
      <w:pPr>
        <w:tabs>
          <w:tab w:val="left" w:pos="417"/>
        </w:tabs>
        <w:spacing w:after="0" w:line="240" w:lineRule="auto"/>
        <w:contextualSpacing/>
        <w:rPr>
          <w:rFonts w:ascii="Calibri" w:hAnsi="Calibri" w:cs="Calibri"/>
          <w:sz w:val="22"/>
          <w:szCs w:val="28"/>
        </w:rPr>
      </w:pPr>
    </w:p>
    <w:p w14:paraId="42FA5977" w14:textId="77777777" w:rsidR="002D03E1" w:rsidRDefault="002D03E1" w:rsidP="00DD5FCD">
      <w:pPr>
        <w:tabs>
          <w:tab w:val="left" w:pos="417"/>
        </w:tabs>
        <w:spacing w:after="0" w:line="240" w:lineRule="auto"/>
        <w:contextualSpacing/>
        <w:rPr>
          <w:rFonts w:ascii="Calibri" w:hAnsi="Calibri" w:cs="Calibri"/>
          <w:sz w:val="22"/>
          <w:szCs w:val="28"/>
        </w:rPr>
      </w:pPr>
    </w:p>
    <w:p w14:paraId="6E811C6A" w14:textId="77777777" w:rsidR="00DD5FCD" w:rsidRDefault="00DD5FCD" w:rsidP="00DD5FCD">
      <w:pPr>
        <w:tabs>
          <w:tab w:val="left" w:pos="417"/>
        </w:tabs>
        <w:spacing w:after="0" w:line="240" w:lineRule="auto"/>
        <w:contextualSpacing/>
        <w:rPr>
          <w:rFonts w:ascii="Calibri" w:hAnsi="Calibri" w:cs="Calibri"/>
          <w:sz w:val="22"/>
          <w:szCs w:val="28"/>
        </w:rPr>
      </w:pPr>
    </w:p>
    <w:p w14:paraId="338E5849" w14:textId="77777777" w:rsidR="00DD5FCD" w:rsidRPr="00B92170" w:rsidRDefault="00DD5FCD" w:rsidP="00DD5FCD">
      <w:pPr>
        <w:spacing w:after="0" w:line="240" w:lineRule="auto"/>
        <w:rPr>
          <w:rFonts w:ascii="Calibri" w:hAnsi="Calibri" w:cs="Calibri"/>
          <w:b/>
          <w:bCs/>
          <w:sz w:val="22"/>
          <w:szCs w:val="28"/>
        </w:rPr>
      </w:pPr>
      <w:bookmarkStart w:id="5" w:name="_Hlk117852337"/>
      <w:r w:rsidRPr="00A5094A">
        <w:rPr>
          <w:rFonts w:ascii="Calibri" w:hAnsi="Calibri" w:cs="Calibri"/>
          <w:b/>
          <w:bCs/>
          <w:sz w:val="22"/>
          <w:szCs w:val="28"/>
        </w:rPr>
        <w:t>QUESTION 4.2</w:t>
      </w:r>
    </w:p>
    <w:bookmarkEnd w:id="5"/>
    <w:p w14:paraId="76DDAB81" w14:textId="77777777" w:rsidR="00DD5FCD" w:rsidRDefault="00DD5FCD" w:rsidP="00DD5FCD">
      <w:pPr>
        <w:tabs>
          <w:tab w:val="left" w:pos="417"/>
        </w:tabs>
        <w:spacing w:after="0" w:line="240" w:lineRule="auto"/>
        <w:contextualSpacing/>
        <w:rPr>
          <w:rFonts w:ascii="Calibri" w:hAnsi="Calibri" w:cs="Calibri"/>
          <w:sz w:val="22"/>
          <w:szCs w:val="28"/>
        </w:rPr>
      </w:pPr>
      <w:r w:rsidRPr="00B92170">
        <w:rPr>
          <w:rFonts w:ascii="Calibri" w:hAnsi="Calibri" w:cs="Calibri"/>
          <w:sz w:val="22"/>
          <w:szCs w:val="28"/>
        </w:rPr>
        <w:t>What are the roles of industry and regulators in operationalising evidence collection and the delivery of the proposed solutions?</w:t>
      </w:r>
    </w:p>
    <w:p w14:paraId="31095C8A" w14:textId="77777777" w:rsidR="00DD5FCD" w:rsidRDefault="00DD5FCD" w:rsidP="00DD5FCD">
      <w:pPr>
        <w:tabs>
          <w:tab w:val="left" w:pos="417"/>
        </w:tabs>
        <w:spacing w:after="0" w:line="240" w:lineRule="auto"/>
        <w:contextualSpacing/>
        <w:rPr>
          <w:rFonts w:ascii="Calibri" w:hAnsi="Calibri" w:cs="Calibri"/>
          <w:sz w:val="22"/>
          <w:szCs w:val="28"/>
        </w:rPr>
      </w:pPr>
    </w:p>
    <w:p w14:paraId="4F2FEA88" w14:textId="77777777" w:rsidR="00DD5FCD" w:rsidRPr="00494710" w:rsidRDefault="00DD5FCD" w:rsidP="00DD5FCD">
      <w:pPr>
        <w:pStyle w:val="NoSpacing"/>
        <w:rPr>
          <w:rFonts w:ascii="Calibri" w:hAnsi="Calibri" w:cs="Calibri"/>
          <w:b/>
          <w:bCs/>
          <w:sz w:val="22"/>
          <w:szCs w:val="28"/>
          <w:u w:val="single"/>
        </w:rPr>
      </w:pPr>
      <w:r w:rsidRPr="00494710">
        <w:rPr>
          <w:rFonts w:ascii="Calibri" w:hAnsi="Calibri" w:cs="Calibri"/>
          <w:b/>
          <w:bCs/>
          <w:sz w:val="22"/>
          <w:szCs w:val="28"/>
          <w:u w:val="single"/>
        </w:rPr>
        <w:t>Response</w:t>
      </w:r>
    </w:p>
    <w:p w14:paraId="7C45396C" w14:textId="77777777" w:rsidR="00DD5FCD" w:rsidRDefault="00DD5FCD" w:rsidP="00DD5FCD">
      <w:pPr>
        <w:tabs>
          <w:tab w:val="left" w:pos="417"/>
        </w:tabs>
        <w:spacing w:after="0" w:line="240" w:lineRule="auto"/>
        <w:contextualSpacing/>
        <w:rPr>
          <w:rFonts w:ascii="Calibri" w:hAnsi="Calibri" w:cs="Calibri"/>
          <w:sz w:val="22"/>
          <w:szCs w:val="28"/>
        </w:rPr>
      </w:pPr>
    </w:p>
    <w:p w14:paraId="06B8D228" w14:textId="77777777" w:rsidR="00DD5FCD" w:rsidRDefault="00DD5FCD" w:rsidP="00DD5FCD">
      <w:pPr>
        <w:tabs>
          <w:tab w:val="left" w:pos="417"/>
        </w:tabs>
        <w:spacing w:after="0" w:line="240" w:lineRule="auto"/>
        <w:contextualSpacing/>
        <w:rPr>
          <w:rFonts w:ascii="Calibri" w:hAnsi="Calibri" w:cs="Calibri"/>
          <w:sz w:val="22"/>
          <w:szCs w:val="28"/>
        </w:rPr>
      </w:pPr>
    </w:p>
    <w:p w14:paraId="7B630DFD" w14:textId="77777777" w:rsidR="00DD5FCD" w:rsidRDefault="00DD5FCD" w:rsidP="00DD5FCD">
      <w:pPr>
        <w:tabs>
          <w:tab w:val="left" w:pos="417"/>
        </w:tabs>
        <w:spacing w:after="0" w:line="240" w:lineRule="auto"/>
        <w:contextualSpacing/>
        <w:rPr>
          <w:rFonts w:ascii="Calibri" w:hAnsi="Calibri" w:cs="Calibri"/>
          <w:sz w:val="22"/>
          <w:szCs w:val="28"/>
        </w:rPr>
      </w:pPr>
    </w:p>
    <w:p w14:paraId="55DE27EA" w14:textId="77777777" w:rsidR="002D03E1" w:rsidRDefault="002D03E1" w:rsidP="00DD5FCD">
      <w:pPr>
        <w:tabs>
          <w:tab w:val="left" w:pos="417"/>
        </w:tabs>
        <w:spacing w:after="0" w:line="240" w:lineRule="auto"/>
        <w:contextualSpacing/>
        <w:rPr>
          <w:rFonts w:ascii="Calibri" w:hAnsi="Calibri" w:cs="Calibri"/>
          <w:sz w:val="22"/>
          <w:szCs w:val="28"/>
        </w:rPr>
      </w:pPr>
    </w:p>
    <w:p w14:paraId="2223D981" w14:textId="77777777" w:rsidR="002D03E1" w:rsidRDefault="002D03E1" w:rsidP="00DD5FCD">
      <w:pPr>
        <w:tabs>
          <w:tab w:val="left" w:pos="417"/>
        </w:tabs>
        <w:spacing w:after="0" w:line="240" w:lineRule="auto"/>
        <w:contextualSpacing/>
        <w:rPr>
          <w:rFonts w:ascii="Calibri" w:hAnsi="Calibri" w:cs="Calibri"/>
          <w:sz w:val="22"/>
          <w:szCs w:val="28"/>
        </w:rPr>
      </w:pPr>
    </w:p>
    <w:p w14:paraId="63A8DFE1" w14:textId="77777777" w:rsidR="002D03E1" w:rsidRDefault="002D03E1" w:rsidP="00DD5FCD">
      <w:pPr>
        <w:tabs>
          <w:tab w:val="left" w:pos="417"/>
        </w:tabs>
        <w:spacing w:after="0" w:line="240" w:lineRule="auto"/>
        <w:contextualSpacing/>
        <w:rPr>
          <w:rFonts w:ascii="Calibri" w:hAnsi="Calibri" w:cs="Calibri"/>
          <w:sz w:val="22"/>
          <w:szCs w:val="28"/>
        </w:rPr>
      </w:pPr>
    </w:p>
    <w:p w14:paraId="3C1B2A5B" w14:textId="77777777" w:rsidR="00DD5FCD" w:rsidRPr="00B92170" w:rsidRDefault="00DD5FCD" w:rsidP="00DD5FCD">
      <w:pPr>
        <w:spacing w:after="0" w:line="240" w:lineRule="auto"/>
        <w:rPr>
          <w:rFonts w:ascii="Calibri" w:hAnsi="Calibri" w:cs="Calibri"/>
          <w:b/>
          <w:bCs/>
          <w:sz w:val="22"/>
          <w:szCs w:val="28"/>
        </w:rPr>
      </w:pPr>
      <w:r w:rsidRPr="00A5094A">
        <w:rPr>
          <w:rFonts w:ascii="Calibri" w:hAnsi="Calibri" w:cs="Calibri"/>
          <w:b/>
          <w:bCs/>
          <w:sz w:val="22"/>
          <w:szCs w:val="28"/>
        </w:rPr>
        <w:t>QUESTION 4.</w:t>
      </w:r>
      <w:r>
        <w:rPr>
          <w:rFonts w:ascii="Calibri" w:hAnsi="Calibri" w:cs="Calibri"/>
          <w:b/>
          <w:bCs/>
          <w:sz w:val="22"/>
          <w:szCs w:val="28"/>
        </w:rPr>
        <w:t>3</w:t>
      </w:r>
    </w:p>
    <w:p w14:paraId="7934A80B" w14:textId="77777777" w:rsidR="00DD5FCD" w:rsidRDefault="00DD5FCD" w:rsidP="00DD5FCD">
      <w:pPr>
        <w:spacing w:after="0" w:line="240" w:lineRule="auto"/>
        <w:rPr>
          <w:rFonts w:ascii="Calibri" w:hAnsi="Calibri" w:cs="Calibri"/>
          <w:sz w:val="22"/>
          <w:szCs w:val="28"/>
        </w:rPr>
      </w:pPr>
      <w:r w:rsidRPr="00A71F51">
        <w:rPr>
          <w:rFonts w:ascii="Calibri" w:hAnsi="Calibri" w:cs="Calibri"/>
          <w:sz w:val="22"/>
          <w:szCs w:val="28"/>
        </w:rPr>
        <w:t>Should a premium API ecosystem develop for data? If so in what areas?</w:t>
      </w:r>
    </w:p>
    <w:p w14:paraId="741F96AB" w14:textId="77777777" w:rsidR="00DD5FCD" w:rsidRDefault="00DD5FCD" w:rsidP="00DD5FCD">
      <w:pPr>
        <w:spacing w:after="0" w:line="240" w:lineRule="auto"/>
        <w:rPr>
          <w:rFonts w:ascii="Calibri" w:hAnsi="Calibri" w:cs="Calibri"/>
          <w:sz w:val="22"/>
          <w:szCs w:val="28"/>
        </w:rPr>
      </w:pPr>
    </w:p>
    <w:p w14:paraId="7AE414E1" w14:textId="77777777" w:rsidR="00DD5FCD" w:rsidRPr="00494710" w:rsidRDefault="00DD5FCD" w:rsidP="00DD5FCD">
      <w:pPr>
        <w:pStyle w:val="NoSpacing"/>
        <w:rPr>
          <w:rFonts w:ascii="Calibri" w:hAnsi="Calibri" w:cs="Calibri"/>
          <w:b/>
          <w:bCs/>
          <w:sz w:val="22"/>
          <w:szCs w:val="28"/>
          <w:u w:val="single"/>
        </w:rPr>
      </w:pPr>
      <w:r w:rsidRPr="00494710">
        <w:rPr>
          <w:rFonts w:ascii="Calibri" w:hAnsi="Calibri" w:cs="Calibri"/>
          <w:b/>
          <w:bCs/>
          <w:sz w:val="22"/>
          <w:szCs w:val="28"/>
          <w:u w:val="single"/>
        </w:rPr>
        <w:t>Response</w:t>
      </w:r>
    </w:p>
    <w:p w14:paraId="1B01F832" w14:textId="77777777" w:rsidR="00DD5FCD" w:rsidRPr="00A71F51" w:rsidRDefault="00DD5FCD" w:rsidP="00DD5FCD">
      <w:pPr>
        <w:spacing w:after="0" w:line="240" w:lineRule="auto"/>
        <w:rPr>
          <w:rFonts w:ascii="Calibri" w:hAnsi="Calibri" w:cs="Calibri"/>
          <w:sz w:val="22"/>
          <w:szCs w:val="28"/>
        </w:rPr>
      </w:pPr>
    </w:p>
    <w:p w14:paraId="12AAA55F" w14:textId="77777777" w:rsidR="002D03E1" w:rsidRPr="004D5BB6" w:rsidRDefault="002D03E1" w:rsidP="004D5BB6">
      <w:pPr>
        <w:spacing w:after="0" w:line="240" w:lineRule="auto"/>
        <w:rPr>
          <w:rFonts w:ascii="Calibri" w:hAnsi="Calibri" w:cs="Calibri"/>
          <w:sz w:val="22"/>
          <w:szCs w:val="28"/>
        </w:rPr>
      </w:pPr>
    </w:p>
    <w:p w14:paraId="1957104B" w14:textId="77777777" w:rsidR="004D5BB6" w:rsidRDefault="004D5BB6" w:rsidP="004D5BB6">
      <w:pPr>
        <w:spacing w:after="0" w:line="240" w:lineRule="auto"/>
        <w:rPr>
          <w:rFonts w:ascii="Calibri" w:hAnsi="Calibri" w:cs="Calibri"/>
          <w:sz w:val="22"/>
          <w:szCs w:val="28"/>
        </w:rPr>
      </w:pPr>
    </w:p>
    <w:p w14:paraId="1AC799ED" w14:textId="77777777" w:rsidR="004D5BB6" w:rsidRDefault="004D5BB6" w:rsidP="004D5BB6">
      <w:pPr>
        <w:spacing w:after="0" w:line="240" w:lineRule="auto"/>
        <w:rPr>
          <w:rFonts w:ascii="Calibri" w:hAnsi="Calibri" w:cs="Calibri"/>
          <w:sz w:val="22"/>
          <w:szCs w:val="28"/>
        </w:rPr>
      </w:pPr>
    </w:p>
    <w:p w14:paraId="63629F7C" w14:textId="77777777" w:rsidR="004D5BB6" w:rsidRDefault="004D5BB6" w:rsidP="004D5BB6">
      <w:pPr>
        <w:spacing w:after="0" w:line="240" w:lineRule="auto"/>
        <w:rPr>
          <w:rFonts w:ascii="Calibri" w:hAnsi="Calibri" w:cs="Calibri"/>
          <w:sz w:val="22"/>
          <w:szCs w:val="28"/>
        </w:rPr>
      </w:pPr>
    </w:p>
    <w:p w14:paraId="46570557" w14:textId="77777777" w:rsidR="00A543F8" w:rsidRPr="004D5BB6" w:rsidRDefault="00A543F8" w:rsidP="004D5BB6">
      <w:pPr>
        <w:spacing w:after="0" w:line="240" w:lineRule="auto"/>
        <w:rPr>
          <w:rFonts w:ascii="Calibri" w:hAnsi="Calibri" w:cs="Calibri"/>
          <w:sz w:val="22"/>
          <w:szCs w:val="28"/>
        </w:rPr>
      </w:pPr>
    </w:p>
    <w:p w14:paraId="25757B70" w14:textId="77777777" w:rsidR="00DD5FCD" w:rsidRPr="00C0671C" w:rsidRDefault="00DD5FCD" w:rsidP="00DD5FCD">
      <w:pPr>
        <w:spacing w:after="0" w:line="240" w:lineRule="auto"/>
        <w:rPr>
          <w:rFonts w:ascii="Calibri" w:hAnsi="Calibri" w:cs="Calibri"/>
          <w:b/>
          <w:bCs/>
          <w:sz w:val="22"/>
          <w:szCs w:val="28"/>
        </w:rPr>
      </w:pPr>
      <w:bookmarkStart w:id="6" w:name="_Hlk117860656"/>
      <w:r w:rsidRPr="00C0671C">
        <w:rPr>
          <w:rFonts w:ascii="Calibri" w:hAnsi="Calibri" w:cs="Calibri"/>
          <w:b/>
          <w:bCs/>
          <w:sz w:val="22"/>
          <w:szCs w:val="28"/>
        </w:rPr>
        <w:t>QUESTION 4.4</w:t>
      </w:r>
    </w:p>
    <w:p w14:paraId="374BE6DB" w14:textId="4DE1B29A" w:rsidR="00AF1C21" w:rsidRPr="00C0671C" w:rsidRDefault="00AF1C21" w:rsidP="00AF1C21">
      <w:pPr>
        <w:tabs>
          <w:tab w:val="left" w:pos="417"/>
        </w:tabs>
        <w:spacing w:after="0" w:line="240" w:lineRule="auto"/>
        <w:contextualSpacing/>
        <w:rPr>
          <w:rFonts w:ascii="Calibri" w:hAnsi="Calibri" w:cs="Calibri"/>
          <w:sz w:val="22"/>
          <w:szCs w:val="28"/>
        </w:rPr>
      </w:pPr>
      <w:r w:rsidRPr="00AF1C21">
        <w:rPr>
          <w:rFonts w:ascii="Calibri" w:hAnsi="Calibri" w:cs="Calibri"/>
          <w:sz w:val="22"/>
          <w:szCs w:val="28"/>
        </w:rPr>
        <w:t>What in your view are the top 3 short term priorities and top 3 longer term priorities to be addressed in a roadmap for the future development of open banking+ data sharing? If there are data sets that should be prioritised (for example, data related to savings accounts, identify attributes, consent, etc.), please provide rationale and evidence.  What would be reasonable timeframes for these to be achieved?</w:t>
      </w:r>
    </w:p>
    <w:p w14:paraId="3FD33534" w14:textId="77777777" w:rsidR="00DD5FCD" w:rsidRDefault="00DD5FCD" w:rsidP="00DD5FCD">
      <w:pPr>
        <w:pStyle w:val="NoSpacing"/>
        <w:rPr>
          <w:rFonts w:ascii="Calibri" w:hAnsi="Calibri" w:cs="Calibri"/>
          <w:b/>
          <w:bCs/>
          <w:sz w:val="22"/>
          <w:szCs w:val="28"/>
          <w:u w:val="single"/>
        </w:rPr>
      </w:pPr>
    </w:p>
    <w:p w14:paraId="24ACF52B" w14:textId="77777777" w:rsidR="00DD5FCD" w:rsidRPr="00494710" w:rsidRDefault="00DD5FCD" w:rsidP="00DD5FCD">
      <w:pPr>
        <w:pStyle w:val="NoSpacing"/>
        <w:rPr>
          <w:rFonts w:ascii="Calibri" w:hAnsi="Calibri" w:cs="Calibri"/>
          <w:b/>
          <w:bCs/>
          <w:sz w:val="22"/>
          <w:szCs w:val="28"/>
          <w:u w:val="single"/>
        </w:rPr>
      </w:pPr>
      <w:r w:rsidRPr="00494710">
        <w:rPr>
          <w:rFonts w:ascii="Calibri" w:hAnsi="Calibri" w:cs="Calibri"/>
          <w:b/>
          <w:bCs/>
          <w:sz w:val="22"/>
          <w:szCs w:val="28"/>
          <w:u w:val="single"/>
        </w:rPr>
        <w:t>Response</w:t>
      </w:r>
    </w:p>
    <w:bookmarkEnd w:id="6"/>
    <w:p w14:paraId="1A462DF8" w14:textId="77777777" w:rsidR="00DD5FCD" w:rsidRPr="00A543F8" w:rsidRDefault="00DD5FCD" w:rsidP="00A543F8">
      <w:pPr>
        <w:spacing w:after="0" w:line="240" w:lineRule="auto"/>
        <w:rPr>
          <w:rFonts w:ascii="Calibri" w:hAnsi="Calibri" w:cs="Calibri"/>
          <w:sz w:val="22"/>
          <w:szCs w:val="28"/>
        </w:rPr>
      </w:pPr>
    </w:p>
    <w:p w14:paraId="77E82295" w14:textId="77777777" w:rsidR="002D03E1" w:rsidRPr="00A543F8" w:rsidRDefault="002D03E1" w:rsidP="00A543F8">
      <w:pPr>
        <w:spacing w:after="0" w:line="240" w:lineRule="auto"/>
        <w:rPr>
          <w:rFonts w:ascii="Calibri" w:hAnsi="Calibri" w:cs="Calibri"/>
          <w:sz w:val="22"/>
          <w:szCs w:val="28"/>
        </w:rPr>
      </w:pPr>
    </w:p>
    <w:p w14:paraId="10D97853" w14:textId="77777777" w:rsidR="002D03E1" w:rsidRPr="00A543F8" w:rsidRDefault="002D03E1" w:rsidP="00A543F8">
      <w:pPr>
        <w:spacing w:after="0" w:line="240" w:lineRule="auto"/>
        <w:rPr>
          <w:rFonts w:ascii="Calibri" w:hAnsi="Calibri" w:cs="Calibri"/>
          <w:sz w:val="22"/>
          <w:szCs w:val="28"/>
        </w:rPr>
      </w:pPr>
    </w:p>
    <w:p w14:paraId="115E312E" w14:textId="77777777" w:rsidR="00DD5FCD" w:rsidRDefault="00DD5FCD" w:rsidP="00A543F8">
      <w:pPr>
        <w:spacing w:after="0" w:line="240" w:lineRule="auto"/>
        <w:rPr>
          <w:rFonts w:ascii="Calibri" w:hAnsi="Calibri" w:cs="Calibri"/>
          <w:sz w:val="22"/>
          <w:szCs w:val="28"/>
        </w:rPr>
      </w:pPr>
    </w:p>
    <w:p w14:paraId="06C4B658" w14:textId="77777777" w:rsidR="00A543F8" w:rsidRDefault="00A543F8" w:rsidP="00A543F8">
      <w:pPr>
        <w:spacing w:after="0" w:line="240" w:lineRule="auto"/>
        <w:rPr>
          <w:rFonts w:ascii="Calibri" w:hAnsi="Calibri" w:cs="Calibri"/>
          <w:sz w:val="22"/>
          <w:szCs w:val="28"/>
        </w:rPr>
      </w:pPr>
    </w:p>
    <w:p w14:paraId="1F6A2B33" w14:textId="77777777" w:rsidR="00A543F8" w:rsidRPr="00A543F8" w:rsidRDefault="00A543F8" w:rsidP="00A543F8">
      <w:pPr>
        <w:spacing w:after="0" w:line="240" w:lineRule="auto"/>
        <w:rPr>
          <w:rFonts w:ascii="Calibri" w:hAnsi="Calibri" w:cs="Calibri"/>
          <w:sz w:val="22"/>
          <w:szCs w:val="28"/>
        </w:rPr>
      </w:pPr>
    </w:p>
    <w:p w14:paraId="65915A05" w14:textId="77777777" w:rsidR="00DD5FCD" w:rsidRPr="002D03E1" w:rsidRDefault="00DD5FCD" w:rsidP="00DD5FCD">
      <w:pPr>
        <w:pStyle w:val="NoSpacing"/>
        <w:rPr>
          <w:rFonts w:ascii="Calibri" w:hAnsi="Calibri" w:cs="Calibri"/>
          <w:b/>
          <w:bCs/>
          <w:color w:val="7030A0" w:themeColor="text2"/>
          <w:sz w:val="22"/>
          <w:szCs w:val="28"/>
          <w:u w:val="single"/>
        </w:rPr>
      </w:pPr>
      <w:r w:rsidRPr="002D03E1">
        <w:rPr>
          <w:rFonts w:ascii="Calibri" w:hAnsi="Calibri" w:cs="Calibri"/>
          <w:b/>
          <w:bCs/>
          <w:color w:val="7030A0" w:themeColor="text2"/>
          <w:sz w:val="22"/>
          <w:szCs w:val="28"/>
          <w:u w:val="single"/>
        </w:rPr>
        <w:t>APPENDIX – SUPPORTING EVIDENCE DATA STRATEGY SPRINT 2</w:t>
      </w:r>
    </w:p>
    <w:p w14:paraId="14376762" w14:textId="77777777" w:rsidR="00DD5FCD" w:rsidRDefault="00DD5FCD" w:rsidP="00DD5FCD">
      <w:pPr>
        <w:pStyle w:val="NoSpacing"/>
        <w:rPr>
          <w:rFonts w:ascii="Calibri" w:hAnsi="Calibri" w:cs="Calibri"/>
          <w:b/>
          <w:bCs/>
          <w:sz w:val="22"/>
          <w:szCs w:val="28"/>
        </w:rPr>
      </w:pPr>
    </w:p>
    <w:p w14:paraId="2C85CDDB" w14:textId="77777777" w:rsidR="00DD5FCD" w:rsidRDefault="00DD5FCD" w:rsidP="00DD5FCD">
      <w:pPr>
        <w:pStyle w:val="NoSpacing"/>
        <w:rPr>
          <w:rFonts w:ascii="Calibri" w:hAnsi="Calibri" w:cs="Calibri"/>
          <w:b/>
          <w:bCs/>
          <w:sz w:val="22"/>
        </w:rPr>
      </w:pPr>
      <w:r w:rsidRPr="00D508F0">
        <w:rPr>
          <w:rFonts w:ascii="Calibri" w:hAnsi="Calibri" w:cs="Calibri"/>
          <w:sz w:val="22"/>
          <w:szCs w:val="28"/>
        </w:rPr>
        <w:t>Where you wish to provide supporting evidence, please embed these</w:t>
      </w:r>
      <w:r>
        <w:rPr>
          <w:rFonts w:ascii="Calibri" w:hAnsi="Calibri" w:cs="Calibri"/>
          <w:sz w:val="22"/>
          <w:szCs w:val="28"/>
        </w:rPr>
        <w:t xml:space="preserve"> </w:t>
      </w:r>
      <w:r w:rsidRPr="00D508F0">
        <w:rPr>
          <w:rFonts w:ascii="Calibri" w:hAnsi="Calibri" w:cs="Calibri"/>
          <w:sz w:val="22"/>
          <w:szCs w:val="28"/>
        </w:rPr>
        <w:t xml:space="preserve">or </w:t>
      </w:r>
      <w:r>
        <w:rPr>
          <w:rFonts w:ascii="Calibri" w:hAnsi="Calibri" w:cs="Calibri"/>
          <w:sz w:val="22"/>
          <w:szCs w:val="28"/>
        </w:rPr>
        <w:t xml:space="preserve">provide </w:t>
      </w:r>
      <w:r w:rsidRPr="00D508F0">
        <w:rPr>
          <w:rFonts w:ascii="Calibri" w:hAnsi="Calibri" w:cs="Calibri"/>
          <w:sz w:val="22"/>
          <w:szCs w:val="28"/>
        </w:rPr>
        <w:t>the links to them</w:t>
      </w:r>
      <w:r>
        <w:rPr>
          <w:rFonts w:ascii="Calibri" w:hAnsi="Calibri" w:cs="Calibri"/>
          <w:sz w:val="22"/>
          <w:szCs w:val="28"/>
        </w:rPr>
        <w:t xml:space="preserve"> below.</w:t>
      </w:r>
      <w:r w:rsidRPr="00D508F0">
        <w:rPr>
          <w:rFonts w:ascii="Calibri" w:hAnsi="Calibri" w:cs="Calibri"/>
          <w:sz w:val="22"/>
          <w:szCs w:val="28"/>
        </w:rPr>
        <w:t xml:space="preserve"> Please do not email them as attachments.</w:t>
      </w:r>
    </w:p>
    <w:p w14:paraId="4C451C30" w14:textId="77777777" w:rsidR="0067217F" w:rsidRPr="00973FDC" w:rsidRDefault="0067217F" w:rsidP="00973FDC">
      <w:pPr>
        <w:pStyle w:val="BodyText"/>
        <w:rPr>
          <w:b/>
          <w:bCs/>
          <w:sz w:val="22"/>
        </w:rPr>
      </w:pPr>
    </w:p>
    <w:sectPr w:rsidR="0067217F" w:rsidRPr="00973FDC" w:rsidSect="001F2C66">
      <w:headerReference w:type="default" r:id="rId11"/>
      <w:footerReference w:type="default" r:id="rId12"/>
      <w:pgSz w:w="11906" w:h="16838"/>
      <w:pgMar w:top="1440" w:right="1080" w:bottom="1440" w:left="108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C87B8" w14:textId="77777777" w:rsidR="00D13F00" w:rsidRDefault="00D13F00" w:rsidP="00734AB4">
      <w:pPr>
        <w:spacing w:after="0" w:line="240" w:lineRule="auto"/>
      </w:pPr>
      <w:r>
        <w:separator/>
      </w:r>
    </w:p>
  </w:endnote>
  <w:endnote w:type="continuationSeparator" w:id="0">
    <w:p w14:paraId="500BE9FF" w14:textId="77777777" w:rsidR="00D13F00" w:rsidRDefault="00D13F00" w:rsidP="00734AB4">
      <w:pPr>
        <w:spacing w:after="0" w:line="240" w:lineRule="auto"/>
      </w:pPr>
      <w:r>
        <w:continuationSeparator/>
      </w:r>
    </w:p>
  </w:endnote>
  <w:endnote w:type="continuationNotice" w:id="1">
    <w:p w14:paraId="0D033424" w14:textId="77777777" w:rsidR="00D13F00" w:rsidRDefault="00D13F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ropolis">
    <w:panose1 w:val="00000500000000000000"/>
    <w:charset w:val="00"/>
    <w:family w:val="modern"/>
    <w:notTrueType/>
    <w:pitch w:val="variable"/>
    <w:sig w:usb0="00000007" w:usb1="00000000" w:usb2="00000000" w:usb3="00000000" w:csb0="00000093" w:csb1="00000000"/>
  </w:font>
  <w:font w:name="Metropolis Black">
    <w:panose1 w:val="00000A00000000000000"/>
    <w:charset w:val="00"/>
    <w:family w:val="moder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01B30" w14:textId="3CBF4FE3" w:rsidR="007C500F" w:rsidRPr="00DC7F44" w:rsidRDefault="00F475EF" w:rsidP="00CA2001">
    <w:pPr>
      <w:pStyle w:val="Footer"/>
      <w:rPr>
        <w:color w:val="7030A0" w:themeColor="text2"/>
        <w:sz w:val="16"/>
        <w:szCs w:val="20"/>
      </w:rPr>
    </w:pPr>
    <w:r>
      <w:rPr>
        <w:color w:val="7030A0" w:themeColor="text2"/>
        <w:sz w:val="16"/>
        <w:szCs w:val="20"/>
      </w:rPr>
      <w:t xml:space="preserve">SWG - </w:t>
    </w:r>
    <w:r w:rsidR="007C500F" w:rsidRPr="00DC7F44">
      <w:rPr>
        <w:color w:val="7030A0" w:themeColor="text2"/>
        <w:sz w:val="16"/>
        <w:szCs w:val="20"/>
      </w:rPr>
      <w:t>Strategic Working Group</w:t>
    </w:r>
    <w:r>
      <w:rPr>
        <w:color w:val="7030A0" w:themeColor="text2"/>
        <w:sz w:val="16"/>
        <w:szCs w:val="20"/>
      </w:rPr>
      <w:t xml:space="preserve"> </w:t>
    </w:r>
  </w:p>
  <w:p w14:paraId="7FB5040C" w14:textId="023D82E2" w:rsidR="009D474C" w:rsidRDefault="009D474C" w:rsidP="00CA2001">
    <w:pPr>
      <w:pStyle w:val="Footer"/>
      <w:rPr>
        <w:color w:val="7030A0" w:themeColor="text2"/>
        <w:sz w:val="16"/>
        <w:szCs w:val="20"/>
      </w:rPr>
    </w:pPr>
    <w:r w:rsidRPr="00DC7F44">
      <w:rPr>
        <w:color w:val="7030A0" w:themeColor="text2"/>
        <w:sz w:val="16"/>
        <w:szCs w:val="20"/>
      </w:rPr>
      <w:t>Questions for Data Strategy Sprint</w:t>
    </w:r>
    <w:r w:rsidR="002D03E1">
      <w:rPr>
        <w:color w:val="7030A0" w:themeColor="text2"/>
        <w:sz w:val="16"/>
        <w:szCs w:val="20"/>
      </w:rPr>
      <w:t xml:space="preserve"> 2</w:t>
    </w:r>
    <w:r w:rsidRPr="00DC7F44">
      <w:rPr>
        <w:color w:val="7030A0" w:themeColor="text2"/>
        <w:sz w:val="16"/>
        <w:szCs w:val="20"/>
      </w:rPr>
      <w:t xml:space="preserve"> (set by the Committee)</w:t>
    </w:r>
  </w:p>
  <w:p w14:paraId="7D45B83C" w14:textId="098605B3" w:rsidR="00B97DC7" w:rsidRPr="00502D3B" w:rsidRDefault="00B97DC7" w:rsidP="00CA2001">
    <w:pPr>
      <w:pStyle w:val="Footer"/>
      <w:rPr>
        <w:color w:val="7030A0" w:themeColor="text2"/>
        <w:sz w:val="16"/>
        <w:szCs w:val="20"/>
        <w:lang w:val="fr-FR"/>
      </w:rPr>
    </w:pPr>
    <w:r w:rsidRPr="00502D3B">
      <w:rPr>
        <w:color w:val="7030A0" w:themeColor="text2"/>
        <w:sz w:val="16"/>
        <w:szCs w:val="20"/>
        <w:lang w:val="fr-FR"/>
      </w:rPr>
      <w:t>Email:</w:t>
    </w:r>
    <w:r w:rsidR="00443506" w:rsidRPr="00502D3B">
      <w:rPr>
        <w:color w:val="7030A0" w:themeColor="text2"/>
        <w:sz w:val="16"/>
        <w:szCs w:val="20"/>
        <w:lang w:val="fr-FR"/>
      </w:rPr>
      <w:t xml:space="preserve"> </w:t>
    </w:r>
    <w:r w:rsidRPr="00502D3B">
      <w:rPr>
        <w:color w:val="7030A0" w:themeColor="text2"/>
        <w:sz w:val="16"/>
        <w:szCs w:val="20"/>
        <w:lang w:val="fr-FR"/>
      </w:rPr>
      <w:t>swgsecre</w:t>
    </w:r>
    <w:r w:rsidR="00670294" w:rsidRPr="00502D3B">
      <w:rPr>
        <w:color w:val="7030A0" w:themeColor="text2"/>
        <w:sz w:val="16"/>
        <w:szCs w:val="20"/>
        <w:lang w:val="fr-FR"/>
      </w:rPr>
      <w:t>tariat@openbanking.org.uk</w:t>
    </w:r>
  </w:p>
  <w:p w14:paraId="683FEFC0" w14:textId="2151AEB1" w:rsidR="009710F0" w:rsidRPr="00502D3B" w:rsidRDefault="009D474C" w:rsidP="00CA2001">
    <w:pPr>
      <w:pStyle w:val="Footer"/>
      <w:rPr>
        <w:b/>
        <w:bCs/>
        <w:color w:val="7030A0" w:themeColor="text2"/>
        <w:sz w:val="16"/>
        <w:szCs w:val="20"/>
        <w:lang w:val="fr-FR"/>
      </w:rPr>
    </w:pPr>
    <w:r w:rsidRPr="00502D3B">
      <w:rPr>
        <w:b/>
        <w:bCs/>
        <w:color w:val="7030A0" w:themeColor="text2"/>
        <w:sz w:val="16"/>
        <w:szCs w:val="20"/>
        <w:lang w:val="fr-FR"/>
      </w:rPr>
      <w:t>CONFIDENTIAL</w:t>
    </w:r>
  </w:p>
  <w:p w14:paraId="31E870A7" w14:textId="6B34EB9E" w:rsidR="00734AB4" w:rsidRPr="00502D3B" w:rsidRDefault="00734AB4" w:rsidP="001F2C66">
    <w:pPr>
      <w:pStyle w:val="Footer"/>
      <w:ind w:left="-454"/>
      <w:jc w:val="cen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80E0" w14:textId="77777777" w:rsidR="00D13F00" w:rsidRDefault="00D13F00" w:rsidP="00734AB4">
      <w:pPr>
        <w:spacing w:after="0" w:line="240" w:lineRule="auto"/>
      </w:pPr>
      <w:r>
        <w:separator/>
      </w:r>
    </w:p>
  </w:footnote>
  <w:footnote w:type="continuationSeparator" w:id="0">
    <w:p w14:paraId="0BCF3FEE" w14:textId="77777777" w:rsidR="00D13F00" w:rsidRDefault="00D13F00" w:rsidP="00734AB4">
      <w:pPr>
        <w:spacing w:after="0" w:line="240" w:lineRule="auto"/>
      </w:pPr>
      <w:r>
        <w:continuationSeparator/>
      </w:r>
    </w:p>
  </w:footnote>
  <w:footnote w:type="continuationNotice" w:id="1">
    <w:p w14:paraId="71506E6B" w14:textId="77777777" w:rsidR="00D13F00" w:rsidRDefault="00D13F00">
      <w:pPr>
        <w:spacing w:after="0" w:line="240" w:lineRule="auto"/>
      </w:pPr>
    </w:p>
  </w:footnote>
  <w:footnote w:id="2">
    <w:p w14:paraId="24370754" w14:textId="77777777" w:rsidR="00DD5FCD" w:rsidRDefault="00DD5FCD" w:rsidP="00DD5FCD">
      <w:pPr>
        <w:pStyle w:val="FootnoteText"/>
      </w:pPr>
      <w:r>
        <w:rPr>
          <w:rStyle w:val="FootnoteReference"/>
        </w:rPr>
        <w:footnoteRef/>
      </w:r>
      <w:r>
        <w:t xml:space="preserve"> “Short-term” is defined as 12 – 18 months</w:t>
      </w:r>
    </w:p>
  </w:footnote>
  <w:footnote w:id="3">
    <w:p w14:paraId="6E20E0E7" w14:textId="77777777" w:rsidR="00DD5FCD" w:rsidRDefault="00DD5FCD" w:rsidP="00DD5FCD">
      <w:pPr>
        <w:pStyle w:val="FootnoteText"/>
      </w:pPr>
      <w:r>
        <w:rPr>
          <w:rStyle w:val="FootnoteReference"/>
        </w:rPr>
        <w:footnoteRef/>
      </w:r>
      <w:r>
        <w:t xml:space="preserve"> “Long-term” is defined as 18+ months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6F14" w14:textId="3A94E6D0" w:rsidR="001F2C66" w:rsidRDefault="0012202F" w:rsidP="0012202F">
    <w:pPr>
      <w:pStyle w:val="Header"/>
    </w:pPr>
    <w:r w:rsidRPr="0012202F">
      <w:rPr>
        <w:noProof/>
      </w:rPr>
      <mc:AlternateContent>
        <mc:Choice Requires="wps">
          <w:drawing>
            <wp:anchor distT="0" distB="0" distL="114300" distR="114300" simplePos="0" relativeHeight="251658240" behindDoc="0" locked="0" layoutInCell="1" allowOverlap="1" wp14:anchorId="7D6779EC" wp14:editId="12F26315">
              <wp:simplePos x="0" y="0"/>
              <wp:positionH relativeFrom="column">
                <wp:posOffset>-701675</wp:posOffset>
              </wp:positionH>
              <wp:positionV relativeFrom="paragraph">
                <wp:posOffset>-441076</wp:posOffset>
              </wp:positionV>
              <wp:extent cx="7625301" cy="590550"/>
              <wp:effectExtent l="0" t="0" r="13970" b="19050"/>
              <wp:wrapNone/>
              <wp:docPr id="4" name="Rectangle 3">
                <a:extLst xmlns:a="http://schemas.openxmlformats.org/drawingml/2006/main">
                  <a:ext uri="{FF2B5EF4-FFF2-40B4-BE49-F238E27FC236}">
                    <a16:creationId xmlns:a16="http://schemas.microsoft.com/office/drawing/2014/main" id="{D5412941-DE90-4201-BD1F-F99A4E54B862}"/>
                  </a:ext>
                </a:extLst>
              </wp:docPr>
              <wp:cNvGraphicFramePr/>
              <a:graphic xmlns:a="http://schemas.openxmlformats.org/drawingml/2006/main">
                <a:graphicData uri="http://schemas.microsoft.com/office/word/2010/wordprocessingShape">
                  <wps:wsp>
                    <wps:cNvSpPr/>
                    <wps:spPr>
                      <a:xfrm>
                        <a:off x="0" y="0"/>
                        <a:ext cx="7625301" cy="590550"/>
                      </a:xfrm>
                      <a:prstGeom prst="rect">
                        <a:avLst/>
                      </a:prstGeom>
                      <a:solidFill>
                        <a:srgbClr val="8064A2"/>
                      </a:solidFill>
                      <a:ln w="12700" cap="flat" cmpd="sng" algn="ctr">
                        <a:solidFill>
                          <a:srgbClr val="8064A2"/>
                        </a:solidFill>
                        <a:prstDash val="solid"/>
                        <a:miter lim="800000"/>
                      </a:ln>
                      <a:effectLst/>
                    </wps:spPr>
                    <wps:txbx>
                      <w:txbxContent>
                        <w:p w14:paraId="616BEBD0" w14:textId="426ABFEB" w:rsidR="0012202F" w:rsidRDefault="00F51A95" w:rsidP="00B7382B">
                          <w:pPr>
                            <w:spacing w:after="160" w:line="256" w:lineRule="auto"/>
                            <w:jc w:val="center"/>
                            <w:rPr>
                              <w:rFonts w:ascii="Calibri" w:hAnsi="Calibri" w:cs="Calibri"/>
                              <w:b/>
                              <w:bCs/>
                              <w:color w:val="FFFFFF"/>
                              <w:kern w:val="24"/>
                              <w:sz w:val="64"/>
                              <w:szCs w:val="64"/>
                            </w:rPr>
                          </w:pPr>
                          <w:r w:rsidRPr="00B7382B">
                            <w:rPr>
                              <w:rFonts w:ascii="Calibri" w:hAnsi="Calibri" w:cs="Calibri"/>
                              <w:b/>
                              <w:bCs/>
                              <w:color w:val="FFFFFF"/>
                              <w:kern w:val="24"/>
                              <w:sz w:val="44"/>
                              <w:szCs w:val="44"/>
                            </w:rPr>
                            <w:t>The Future of Open Banking</w:t>
                          </w:r>
                          <w:r w:rsidR="00646A6F" w:rsidRPr="00B7382B">
                            <w:rPr>
                              <w:rFonts w:ascii="Calibri" w:hAnsi="Calibri" w:cs="Calibri"/>
                              <w:b/>
                              <w:bCs/>
                              <w:color w:val="FFFFFF"/>
                              <w:kern w:val="24"/>
                              <w:sz w:val="44"/>
                              <w:szCs w:val="44"/>
                            </w:rPr>
                            <w:t xml:space="preserve"> - </w:t>
                          </w:r>
                          <w:r w:rsidR="0012202F" w:rsidRPr="00B7382B">
                            <w:rPr>
                              <w:rFonts w:ascii="Calibri" w:hAnsi="Calibri" w:cs="Calibri"/>
                              <w:b/>
                              <w:bCs/>
                              <w:color w:val="FFFFFF"/>
                              <w:kern w:val="24"/>
                              <w:sz w:val="44"/>
                              <w:szCs w:val="44"/>
                            </w:rPr>
                            <w:t>Strategic Working Group</w:t>
                          </w:r>
                        </w:p>
                        <w:p w14:paraId="044287FF" w14:textId="77777777" w:rsidR="0012202F" w:rsidRDefault="0012202F" w:rsidP="0012202F">
                          <w:pPr>
                            <w:spacing w:after="160" w:line="256" w:lineRule="auto"/>
                            <w:rPr>
                              <w:rFonts w:ascii="Calibri" w:hAnsi="Calibri" w:cs="Calibri"/>
                              <w:b/>
                              <w:bCs/>
                              <w:color w:val="FFFFFF"/>
                              <w:kern w:val="24"/>
                              <w:sz w:val="64"/>
                              <w:szCs w:val="64"/>
                            </w:rPr>
                          </w:pPr>
                          <w:r>
                            <w:rPr>
                              <w:rFonts w:ascii="Calibri" w:hAnsi="Calibri" w:cs="Calibri"/>
                              <w:b/>
                              <w:bCs/>
                              <w:color w:val="FFFFFF"/>
                              <w:kern w:val="24"/>
                              <w:sz w:val="64"/>
                              <w:szCs w:val="64"/>
                            </w:rPr>
                            <w:t>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D6779EC" id="Rectangle 3" o:spid="_x0000_s1026" style="position:absolute;margin-left:-55.25pt;margin-top:-34.75pt;width:600.4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" fillcolor="#8064a2" strokecolor="#8064a2" strokeweight="1pt">
              <v:textbox>
                <w:txbxContent>
                  <w:p w14:paraId="616BEBD0" w14:textId="426ABFEB" w:rsidR="0012202F" w:rsidRDefault="00F51A95" w:rsidP="00B7382B">
                    <w:pPr>
                      <w:spacing w:after="160" w:line="256" w:lineRule="auto"/>
                      <w:jc w:val="center"/>
                      <w:rPr>
                        <w:rFonts w:ascii="Calibri" w:hAnsi="Calibri" w:cs="Calibri"/>
                        <w:b/>
                        <w:bCs/>
                        <w:color w:val="FFFFFF"/>
                        <w:kern w:val="24"/>
                        <w:sz w:val="64"/>
                        <w:szCs w:val="64"/>
                      </w:rPr>
                    </w:pPr>
                    <w:r w:rsidRPr="00B7382B">
                      <w:rPr>
                        <w:rFonts w:ascii="Calibri" w:hAnsi="Calibri" w:cs="Calibri"/>
                        <w:b/>
                        <w:bCs/>
                        <w:color w:val="FFFFFF"/>
                        <w:kern w:val="24"/>
                        <w:sz w:val="44"/>
                        <w:szCs w:val="44"/>
                      </w:rPr>
                      <w:t>The Future of Open Banking</w:t>
                    </w:r>
                    <w:r w:rsidR="00646A6F" w:rsidRPr="00B7382B">
                      <w:rPr>
                        <w:rFonts w:ascii="Calibri" w:hAnsi="Calibri" w:cs="Calibri"/>
                        <w:b/>
                        <w:bCs/>
                        <w:color w:val="FFFFFF"/>
                        <w:kern w:val="24"/>
                        <w:sz w:val="44"/>
                        <w:szCs w:val="44"/>
                      </w:rPr>
                      <w:t xml:space="preserve"> - </w:t>
                    </w:r>
                    <w:r w:rsidR="0012202F" w:rsidRPr="00B7382B">
                      <w:rPr>
                        <w:rFonts w:ascii="Calibri" w:hAnsi="Calibri" w:cs="Calibri"/>
                        <w:b/>
                        <w:bCs/>
                        <w:color w:val="FFFFFF"/>
                        <w:kern w:val="24"/>
                        <w:sz w:val="44"/>
                        <w:szCs w:val="44"/>
                      </w:rPr>
                      <w:t>Strategic Working Group</w:t>
                    </w:r>
                  </w:p>
                  <w:p w14:paraId="044287FF" w14:textId="77777777" w:rsidR="0012202F" w:rsidRDefault="0012202F" w:rsidP="0012202F">
                    <w:pPr>
                      <w:spacing w:after="160" w:line="256" w:lineRule="auto"/>
                      <w:rPr>
                        <w:rFonts w:ascii="Calibri" w:hAnsi="Calibri" w:cs="Calibri"/>
                        <w:b/>
                        <w:bCs/>
                        <w:color w:val="FFFFFF"/>
                        <w:kern w:val="24"/>
                        <w:sz w:val="64"/>
                        <w:szCs w:val="64"/>
                      </w:rPr>
                    </w:pPr>
                    <w:r>
                      <w:rPr>
                        <w:rFonts w:ascii="Calibri" w:hAnsi="Calibri" w:cs="Calibri"/>
                        <w:b/>
                        <w:bCs/>
                        <w:color w:val="FFFFFF"/>
                        <w:kern w:val="24"/>
                        <w:sz w:val="64"/>
                        <w:szCs w:val="64"/>
                      </w:rPr>
                      <w:t> </w:t>
                    </w:r>
                  </w:p>
                </w:txbxContent>
              </v:textbox>
            </v:rect>
          </w:pict>
        </mc:Fallback>
      </mc:AlternateContent>
    </w:r>
  </w:p>
  <w:p w14:paraId="6F7ED85C" w14:textId="725DDA01" w:rsidR="001F2C66" w:rsidRDefault="001F2C66" w:rsidP="001F6FCE">
    <w:pPr>
      <w:pStyle w:val="Header"/>
    </w:pPr>
  </w:p>
  <w:p w14:paraId="199FC602" w14:textId="392B8E28" w:rsidR="00734AB4" w:rsidRPr="001F6FCE" w:rsidRDefault="00734AB4" w:rsidP="001F6FC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ZX26Z0nI" int2:invalidationBookmarkName="" int2:hashCode="X+T/RLmgqiy6lO" int2:id="A9avfB6b">
      <int2:state int2:value="Rejected" int2:type="AugLoop_Text_Critique"/>
    </int2:bookmark>
    <int2:bookmark int2:bookmarkName="_Int_m5tMs9Ho" int2:invalidationBookmarkName="" int2:hashCode="X+T/RLmgqiy6lO" int2:id="CJbJGVge">
      <int2:state int2:value="Rejected" int2:type="AugLoop_Text_Critique"/>
    </int2:bookmark>
    <int2:bookmark int2:bookmarkName="_Int_G8P9kpZO" int2:invalidationBookmarkName="" int2:hashCode="X+T/RLmgqiy6lO" int2:id="E6kaDN9i">
      <int2:state int2:value="Rejected" int2:type="AugLoop_Text_Critique"/>
    </int2:bookmark>
    <int2:bookmark int2:bookmarkName="_Int_yFGhaTux" int2:invalidationBookmarkName="" int2:hashCode="X+T/RLmgqiy6lO" int2:id="FF02Rmpe">
      <int2:state int2:value="Rejected" int2:type="AugLoop_Text_Critique"/>
    </int2:bookmark>
    <int2:bookmark int2:bookmarkName="_Int_pN6Tz0wQ" int2:invalidationBookmarkName="" int2:hashCode="X+T/RLmgqiy6lO" int2:id="LeenytNG">
      <int2:state int2:value="Rejected" int2:type="AugLoop_Text_Critique"/>
    </int2:bookmark>
    <int2:bookmark int2:bookmarkName="_Int_RQRopBdl" int2:invalidationBookmarkName="" int2:hashCode="X+T/RLmgqiy6lO" int2:id="UjYE6ecs">
      <int2:state int2:value="Rejected" int2:type="AugLoop_Text_Critique"/>
    </int2:bookmark>
    <int2:bookmark int2:bookmarkName="_Int_SnnM7tqf" int2:invalidationBookmarkName="" int2:hashCode="e0dMsLOcF3PXGS" int2:id="Zhv5QIWd">
      <int2:state int2:value="Rejected" int2:type="AugLoop_Text_Critique"/>
    </int2:bookmark>
    <int2:bookmark int2:bookmarkName="_Int_hWGDHbLx" int2:invalidationBookmarkName="" int2:hashCode="X+T/RLmgqiy6lO" int2:id="kpj9TvsM">
      <int2:state int2:value="Rejected" int2:type="AugLoop_Text_Critique"/>
    </int2:bookmark>
    <int2:bookmark int2:bookmarkName="_Int_poevwF9s" int2:invalidationBookmarkName="" int2:hashCode="qhYGHngVyhmlfJ" int2:id="tR62mKfS"/>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50D54"/>
    <w:multiLevelType w:val="hybridMultilevel"/>
    <w:tmpl w:val="31841C64"/>
    <w:lvl w:ilvl="0" w:tplc="42308320">
      <w:numFmt w:val="bullet"/>
      <w:lvlText w:val="•"/>
      <w:lvlJc w:val="left"/>
      <w:pPr>
        <w:ind w:left="720" w:hanging="360"/>
      </w:pPr>
      <w:rPr>
        <w:rFonts w:ascii="Arial" w:eastAsia="Times New Roman" w:hAnsi="Arial" w:cs="Arial" w:hint="default"/>
      </w:rPr>
    </w:lvl>
    <w:lvl w:ilvl="1" w:tplc="E64CA946">
      <w:start w:val="1"/>
      <w:numFmt w:val="bullet"/>
      <w:lvlText w:val="o"/>
      <w:lvlJc w:val="left"/>
      <w:pPr>
        <w:ind w:left="1440" w:hanging="360"/>
      </w:pPr>
      <w:rPr>
        <w:rFonts w:ascii="Courier New" w:hAnsi="Courier New" w:cs="Courier New" w:hint="default"/>
      </w:rPr>
    </w:lvl>
    <w:lvl w:ilvl="2" w:tplc="7B8C34B4">
      <w:start w:val="1"/>
      <w:numFmt w:val="bullet"/>
      <w:lvlText w:val=""/>
      <w:lvlJc w:val="left"/>
      <w:pPr>
        <w:ind w:left="2160" w:hanging="360"/>
      </w:pPr>
      <w:rPr>
        <w:rFonts w:ascii="Wingdings" w:hAnsi="Wingdings" w:hint="default"/>
      </w:rPr>
    </w:lvl>
    <w:lvl w:ilvl="3" w:tplc="5BBE1D5A">
      <w:start w:val="1"/>
      <w:numFmt w:val="bullet"/>
      <w:lvlText w:val=""/>
      <w:lvlJc w:val="left"/>
      <w:pPr>
        <w:ind w:left="2880" w:hanging="360"/>
      </w:pPr>
      <w:rPr>
        <w:rFonts w:ascii="Symbol" w:hAnsi="Symbol" w:hint="default"/>
      </w:rPr>
    </w:lvl>
    <w:lvl w:ilvl="4" w:tplc="72B886FA">
      <w:start w:val="1"/>
      <w:numFmt w:val="bullet"/>
      <w:lvlText w:val="o"/>
      <w:lvlJc w:val="left"/>
      <w:pPr>
        <w:ind w:left="3600" w:hanging="360"/>
      </w:pPr>
      <w:rPr>
        <w:rFonts w:ascii="Courier New" w:hAnsi="Courier New" w:cs="Courier New" w:hint="default"/>
      </w:rPr>
    </w:lvl>
    <w:lvl w:ilvl="5" w:tplc="A5C0264E">
      <w:start w:val="1"/>
      <w:numFmt w:val="bullet"/>
      <w:lvlText w:val=""/>
      <w:lvlJc w:val="left"/>
      <w:pPr>
        <w:ind w:left="4320" w:hanging="360"/>
      </w:pPr>
      <w:rPr>
        <w:rFonts w:ascii="Wingdings" w:hAnsi="Wingdings" w:hint="default"/>
      </w:rPr>
    </w:lvl>
    <w:lvl w:ilvl="6" w:tplc="D9D090FE">
      <w:start w:val="1"/>
      <w:numFmt w:val="bullet"/>
      <w:lvlText w:val=""/>
      <w:lvlJc w:val="left"/>
      <w:pPr>
        <w:ind w:left="5040" w:hanging="360"/>
      </w:pPr>
      <w:rPr>
        <w:rFonts w:ascii="Symbol" w:hAnsi="Symbol" w:hint="default"/>
      </w:rPr>
    </w:lvl>
    <w:lvl w:ilvl="7" w:tplc="DCE4A88C">
      <w:start w:val="1"/>
      <w:numFmt w:val="bullet"/>
      <w:lvlText w:val="o"/>
      <w:lvlJc w:val="left"/>
      <w:pPr>
        <w:ind w:left="5760" w:hanging="360"/>
      </w:pPr>
      <w:rPr>
        <w:rFonts w:ascii="Courier New" w:hAnsi="Courier New" w:cs="Courier New" w:hint="default"/>
      </w:rPr>
    </w:lvl>
    <w:lvl w:ilvl="8" w:tplc="700C1284">
      <w:start w:val="1"/>
      <w:numFmt w:val="bullet"/>
      <w:lvlText w:val=""/>
      <w:lvlJc w:val="left"/>
      <w:pPr>
        <w:ind w:left="6480" w:hanging="360"/>
      </w:pPr>
      <w:rPr>
        <w:rFonts w:ascii="Wingdings" w:hAnsi="Wingdings" w:hint="default"/>
      </w:rPr>
    </w:lvl>
  </w:abstractNum>
  <w:abstractNum w:abstractNumId="1" w15:restartNumberingAfterBreak="0">
    <w:nsid w:val="283B077A"/>
    <w:multiLevelType w:val="hybridMultilevel"/>
    <w:tmpl w:val="EED4E7AC"/>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DF110E"/>
    <w:multiLevelType w:val="hybridMultilevel"/>
    <w:tmpl w:val="EAA2F636"/>
    <w:lvl w:ilvl="0" w:tplc="FED4B80C">
      <w:start w:val="1"/>
      <w:numFmt w:val="bullet"/>
      <w:pStyle w:val="O-BulletStyle"/>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EE26CA"/>
    <w:multiLevelType w:val="hybridMultilevel"/>
    <w:tmpl w:val="7E609FD6"/>
    <w:lvl w:ilvl="0" w:tplc="3F66AC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F23495"/>
    <w:multiLevelType w:val="hybridMultilevel"/>
    <w:tmpl w:val="FEC42E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E6554E"/>
    <w:multiLevelType w:val="hybridMultilevel"/>
    <w:tmpl w:val="B1F0CAF2"/>
    <w:lvl w:ilvl="0" w:tplc="0A14FB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956781"/>
    <w:multiLevelType w:val="hybridMultilevel"/>
    <w:tmpl w:val="2548C548"/>
    <w:lvl w:ilvl="0" w:tplc="0A14FB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1356D7"/>
    <w:multiLevelType w:val="hybridMultilevel"/>
    <w:tmpl w:val="9BC0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2"/>
  </w:num>
  <w:num w:numId="5">
    <w:abstractNumId w:val="5"/>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7E"/>
    <w:rsid w:val="00005D1C"/>
    <w:rsid w:val="00011BE8"/>
    <w:rsid w:val="000172BE"/>
    <w:rsid w:val="000271A6"/>
    <w:rsid w:val="00042D43"/>
    <w:rsid w:val="000534CC"/>
    <w:rsid w:val="00070378"/>
    <w:rsid w:val="00073566"/>
    <w:rsid w:val="000D3E10"/>
    <w:rsid w:val="000E7B0F"/>
    <w:rsid w:val="000F3814"/>
    <w:rsid w:val="00100986"/>
    <w:rsid w:val="00104D78"/>
    <w:rsid w:val="001122D9"/>
    <w:rsid w:val="0012202F"/>
    <w:rsid w:val="00133ECD"/>
    <w:rsid w:val="001359FE"/>
    <w:rsid w:val="00142F83"/>
    <w:rsid w:val="00147D86"/>
    <w:rsid w:val="00154C91"/>
    <w:rsid w:val="00164D07"/>
    <w:rsid w:val="00172848"/>
    <w:rsid w:val="001A35A8"/>
    <w:rsid w:val="001A475D"/>
    <w:rsid w:val="001B0F01"/>
    <w:rsid w:val="001B1963"/>
    <w:rsid w:val="001B485A"/>
    <w:rsid w:val="001B4C06"/>
    <w:rsid w:val="001B7C08"/>
    <w:rsid w:val="001C6EC3"/>
    <w:rsid w:val="001D06C9"/>
    <w:rsid w:val="001D52C5"/>
    <w:rsid w:val="001F2C66"/>
    <w:rsid w:val="001F6FCE"/>
    <w:rsid w:val="00202929"/>
    <w:rsid w:val="00205C35"/>
    <w:rsid w:val="00223138"/>
    <w:rsid w:val="0022BEDE"/>
    <w:rsid w:val="00251616"/>
    <w:rsid w:val="00260747"/>
    <w:rsid w:val="00274C3E"/>
    <w:rsid w:val="0028379E"/>
    <w:rsid w:val="00297DF6"/>
    <w:rsid w:val="002A7B84"/>
    <w:rsid w:val="002B1257"/>
    <w:rsid w:val="002B1715"/>
    <w:rsid w:val="002C462B"/>
    <w:rsid w:val="002D03E1"/>
    <w:rsid w:val="002E4FB8"/>
    <w:rsid w:val="00317190"/>
    <w:rsid w:val="0032737B"/>
    <w:rsid w:val="00343418"/>
    <w:rsid w:val="0035600B"/>
    <w:rsid w:val="00362587"/>
    <w:rsid w:val="00362CB9"/>
    <w:rsid w:val="00386241"/>
    <w:rsid w:val="00386C27"/>
    <w:rsid w:val="0039214D"/>
    <w:rsid w:val="00392440"/>
    <w:rsid w:val="003A405F"/>
    <w:rsid w:val="003A6BAE"/>
    <w:rsid w:val="003C171C"/>
    <w:rsid w:val="003C7536"/>
    <w:rsid w:val="003D1AF6"/>
    <w:rsid w:val="003D4FE3"/>
    <w:rsid w:val="003E1EDB"/>
    <w:rsid w:val="003F2EA7"/>
    <w:rsid w:val="00416B1D"/>
    <w:rsid w:val="00434358"/>
    <w:rsid w:val="00443506"/>
    <w:rsid w:val="00447705"/>
    <w:rsid w:val="004512E9"/>
    <w:rsid w:val="0046485F"/>
    <w:rsid w:val="004D0428"/>
    <w:rsid w:val="004D5BB6"/>
    <w:rsid w:val="00502D3B"/>
    <w:rsid w:val="005076FF"/>
    <w:rsid w:val="00527B10"/>
    <w:rsid w:val="00527C73"/>
    <w:rsid w:val="00533B54"/>
    <w:rsid w:val="00570AAD"/>
    <w:rsid w:val="005924B5"/>
    <w:rsid w:val="0059793B"/>
    <w:rsid w:val="005A7B92"/>
    <w:rsid w:val="005B299B"/>
    <w:rsid w:val="005B5505"/>
    <w:rsid w:val="005C5C7B"/>
    <w:rsid w:val="005D3064"/>
    <w:rsid w:val="005E1C53"/>
    <w:rsid w:val="005F123B"/>
    <w:rsid w:val="006003C5"/>
    <w:rsid w:val="00610622"/>
    <w:rsid w:val="00646A6F"/>
    <w:rsid w:val="00646AC6"/>
    <w:rsid w:val="00653C76"/>
    <w:rsid w:val="0066090C"/>
    <w:rsid w:val="00670294"/>
    <w:rsid w:val="0067217F"/>
    <w:rsid w:val="00676887"/>
    <w:rsid w:val="006A45BC"/>
    <w:rsid w:val="006C1B82"/>
    <w:rsid w:val="006D52E1"/>
    <w:rsid w:val="006D5485"/>
    <w:rsid w:val="006E3B82"/>
    <w:rsid w:val="006E5EBC"/>
    <w:rsid w:val="00707465"/>
    <w:rsid w:val="00734AB4"/>
    <w:rsid w:val="00754F5E"/>
    <w:rsid w:val="00764A49"/>
    <w:rsid w:val="00772603"/>
    <w:rsid w:val="007C500F"/>
    <w:rsid w:val="00816BC6"/>
    <w:rsid w:val="008202D5"/>
    <w:rsid w:val="0083016C"/>
    <w:rsid w:val="00836E9F"/>
    <w:rsid w:val="00860283"/>
    <w:rsid w:val="008625EB"/>
    <w:rsid w:val="008A76DF"/>
    <w:rsid w:val="008B3BEE"/>
    <w:rsid w:val="00932664"/>
    <w:rsid w:val="00941A25"/>
    <w:rsid w:val="00955C45"/>
    <w:rsid w:val="00955CAD"/>
    <w:rsid w:val="009710F0"/>
    <w:rsid w:val="00973FDC"/>
    <w:rsid w:val="00980C62"/>
    <w:rsid w:val="00996C26"/>
    <w:rsid w:val="009A1A3F"/>
    <w:rsid w:val="009A1DA5"/>
    <w:rsid w:val="009D474C"/>
    <w:rsid w:val="009D4BA3"/>
    <w:rsid w:val="009D586F"/>
    <w:rsid w:val="009D7655"/>
    <w:rsid w:val="009E2E13"/>
    <w:rsid w:val="00A0126B"/>
    <w:rsid w:val="00A23E90"/>
    <w:rsid w:val="00A34B40"/>
    <w:rsid w:val="00A371E8"/>
    <w:rsid w:val="00A45EC0"/>
    <w:rsid w:val="00A543F8"/>
    <w:rsid w:val="00AC7FBB"/>
    <w:rsid w:val="00AE64CE"/>
    <w:rsid w:val="00AF1C21"/>
    <w:rsid w:val="00B0021A"/>
    <w:rsid w:val="00B02803"/>
    <w:rsid w:val="00B02EAE"/>
    <w:rsid w:val="00B46977"/>
    <w:rsid w:val="00B7382B"/>
    <w:rsid w:val="00B97DC7"/>
    <w:rsid w:val="00C17A10"/>
    <w:rsid w:val="00C30505"/>
    <w:rsid w:val="00C434DE"/>
    <w:rsid w:val="00C54C7E"/>
    <w:rsid w:val="00C82FA0"/>
    <w:rsid w:val="00CA0FCE"/>
    <w:rsid w:val="00CA2001"/>
    <w:rsid w:val="00CD7C9E"/>
    <w:rsid w:val="00CE0A03"/>
    <w:rsid w:val="00CE790C"/>
    <w:rsid w:val="00CF5B75"/>
    <w:rsid w:val="00D13F00"/>
    <w:rsid w:val="00D142F7"/>
    <w:rsid w:val="00D20F56"/>
    <w:rsid w:val="00D305BC"/>
    <w:rsid w:val="00D466C8"/>
    <w:rsid w:val="00D86A5F"/>
    <w:rsid w:val="00DA19CC"/>
    <w:rsid w:val="00DB1CA3"/>
    <w:rsid w:val="00DB5C14"/>
    <w:rsid w:val="00DC7F44"/>
    <w:rsid w:val="00DD5FCD"/>
    <w:rsid w:val="00DD6835"/>
    <w:rsid w:val="00DE73A2"/>
    <w:rsid w:val="00E14A61"/>
    <w:rsid w:val="00E21C19"/>
    <w:rsid w:val="00E42B47"/>
    <w:rsid w:val="00E62FF5"/>
    <w:rsid w:val="00E7066C"/>
    <w:rsid w:val="00E80C7E"/>
    <w:rsid w:val="00E9324C"/>
    <w:rsid w:val="00EA4009"/>
    <w:rsid w:val="00EA5A63"/>
    <w:rsid w:val="00EB0194"/>
    <w:rsid w:val="00EB5F5D"/>
    <w:rsid w:val="00EC697A"/>
    <w:rsid w:val="00ED275F"/>
    <w:rsid w:val="00ED5AF6"/>
    <w:rsid w:val="00EE4F28"/>
    <w:rsid w:val="00EE6ADC"/>
    <w:rsid w:val="00F2424B"/>
    <w:rsid w:val="00F362F7"/>
    <w:rsid w:val="00F475EF"/>
    <w:rsid w:val="00F51A95"/>
    <w:rsid w:val="00F669FE"/>
    <w:rsid w:val="00F66B9C"/>
    <w:rsid w:val="00F67048"/>
    <w:rsid w:val="00F849CE"/>
    <w:rsid w:val="00F979A8"/>
    <w:rsid w:val="00FB22C1"/>
    <w:rsid w:val="00FB41BE"/>
    <w:rsid w:val="00FB48B6"/>
    <w:rsid w:val="00FC2124"/>
    <w:rsid w:val="00FE7286"/>
    <w:rsid w:val="00FF5AC0"/>
    <w:rsid w:val="02B8DCDC"/>
    <w:rsid w:val="032EB867"/>
    <w:rsid w:val="03E0777C"/>
    <w:rsid w:val="04074EDB"/>
    <w:rsid w:val="080FF13A"/>
    <w:rsid w:val="0910041A"/>
    <w:rsid w:val="0D5350FC"/>
    <w:rsid w:val="0EFA919F"/>
    <w:rsid w:val="10F4A64D"/>
    <w:rsid w:val="1187EA5F"/>
    <w:rsid w:val="1821FEFB"/>
    <w:rsid w:val="187935CF"/>
    <w:rsid w:val="1F198C89"/>
    <w:rsid w:val="1F842E91"/>
    <w:rsid w:val="20B01729"/>
    <w:rsid w:val="211FFEF2"/>
    <w:rsid w:val="21895033"/>
    <w:rsid w:val="21B0FE15"/>
    <w:rsid w:val="21E1D1FD"/>
    <w:rsid w:val="22BBCF53"/>
    <w:rsid w:val="2343C844"/>
    <w:rsid w:val="27F6B7AB"/>
    <w:rsid w:val="28BFDAFC"/>
    <w:rsid w:val="2AC6E138"/>
    <w:rsid w:val="2C1C647C"/>
    <w:rsid w:val="3070D771"/>
    <w:rsid w:val="307ECE74"/>
    <w:rsid w:val="30F1B14D"/>
    <w:rsid w:val="31AF2050"/>
    <w:rsid w:val="35E47309"/>
    <w:rsid w:val="360945DD"/>
    <w:rsid w:val="36C5FAD5"/>
    <w:rsid w:val="3ACD3F75"/>
    <w:rsid w:val="3DAA232C"/>
    <w:rsid w:val="3DD40F8B"/>
    <w:rsid w:val="3EC74719"/>
    <w:rsid w:val="401FDAE0"/>
    <w:rsid w:val="405C43BF"/>
    <w:rsid w:val="413BE090"/>
    <w:rsid w:val="414B1BDD"/>
    <w:rsid w:val="415DA490"/>
    <w:rsid w:val="41B50EAF"/>
    <w:rsid w:val="455E81DE"/>
    <w:rsid w:val="48314272"/>
    <w:rsid w:val="49AD94C9"/>
    <w:rsid w:val="4ABDFF4D"/>
    <w:rsid w:val="4AFDE95D"/>
    <w:rsid w:val="4C4F7F57"/>
    <w:rsid w:val="4D96A929"/>
    <w:rsid w:val="504DAB38"/>
    <w:rsid w:val="510ADE6B"/>
    <w:rsid w:val="5212FB3B"/>
    <w:rsid w:val="534834D3"/>
    <w:rsid w:val="53E0C2CD"/>
    <w:rsid w:val="5437937D"/>
    <w:rsid w:val="55A41C81"/>
    <w:rsid w:val="564F403E"/>
    <w:rsid w:val="58A8DA62"/>
    <w:rsid w:val="58F1B292"/>
    <w:rsid w:val="5A9221FF"/>
    <w:rsid w:val="5A92FEB0"/>
    <w:rsid w:val="5C534BE7"/>
    <w:rsid w:val="5C9EC6BD"/>
    <w:rsid w:val="5CED361D"/>
    <w:rsid w:val="61B03F4A"/>
    <w:rsid w:val="66712C7E"/>
    <w:rsid w:val="69354964"/>
    <w:rsid w:val="6A549E9E"/>
    <w:rsid w:val="6AF46342"/>
    <w:rsid w:val="6E786373"/>
    <w:rsid w:val="6ECA25A5"/>
    <w:rsid w:val="6FB81859"/>
    <w:rsid w:val="702CEB96"/>
    <w:rsid w:val="704B5C77"/>
    <w:rsid w:val="74C842C5"/>
    <w:rsid w:val="74CF517B"/>
    <w:rsid w:val="76A2E3D2"/>
    <w:rsid w:val="77E6F1A6"/>
    <w:rsid w:val="7A136B8F"/>
    <w:rsid w:val="7BFA943F"/>
    <w:rsid w:val="7D97EB21"/>
    <w:rsid w:val="7E15E8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BC6A5"/>
  <w15:chartTrackingRefBased/>
  <w15:docId w15:val="{DEDAA894-D7CB-4E1A-AE73-E2E85083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27C73"/>
    <w:pPr>
      <w:spacing w:after="240"/>
    </w:pPr>
    <w:rPr>
      <w:sz w:val="18"/>
    </w:rPr>
  </w:style>
  <w:style w:type="paragraph" w:styleId="Heading2">
    <w:name w:val="heading 2"/>
    <w:basedOn w:val="Normal"/>
    <w:next w:val="BodyText"/>
    <w:link w:val="Heading2Char"/>
    <w:uiPriority w:val="9"/>
    <w:unhideWhenUsed/>
    <w:rsid w:val="00CF5B75"/>
    <w:pPr>
      <w:keepNext/>
      <w:keepLines/>
      <w:suppressAutoHyphens/>
      <w:autoSpaceDN w:val="0"/>
      <w:spacing w:after="0" w:line="276" w:lineRule="auto"/>
      <w:textAlignment w:val="baseline"/>
      <w:outlineLvl w:val="1"/>
    </w:pPr>
    <w:rPr>
      <w:rFonts w:ascii="Arial" w:eastAsia="Times New Roman" w:hAnsi="Arial" w:cs="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A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AB4"/>
  </w:style>
  <w:style w:type="paragraph" w:styleId="Footer">
    <w:name w:val="footer"/>
    <w:basedOn w:val="Normal"/>
    <w:link w:val="FooterChar"/>
    <w:uiPriority w:val="99"/>
    <w:unhideWhenUsed/>
    <w:rsid w:val="00734A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AB4"/>
  </w:style>
  <w:style w:type="character" w:customStyle="1" w:styleId="Heading2Char">
    <w:name w:val="Heading 2 Char"/>
    <w:basedOn w:val="DefaultParagraphFont"/>
    <w:link w:val="Heading2"/>
    <w:uiPriority w:val="9"/>
    <w:rsid w:val="00CF5B75"/>
    <w:rPr>
      <w:rFonts w:ascii="Arial" w:eastAsia="Times New Roman" w:hAnsi="Arial" w:cs="Times New Roman"/>
      <w:b/>
      <w:bCs/>
      <w:color w:val="000000"/>
      <w:sz w:val="24"/>
      <w:szCs w:val="26"/>
    </w:rPr>
  </w:style>
  <w:style w:type="paragraph" w:styleId="BodyText">
    <w:name w:val="Body Text"/>
    <w:basedOn w:val="Normal"/>
    <w:link w:val="BodyTextChar"/>
    <w:rsid w:val="00CF5B75"/>
    <w:pPr>
      <w:suppressAutoHyphens/>
      <w:autoSpaceDN w:val="0"/>
      <w:spacing w:line="276" w:lineRule="auto"/>
      <w:textAlignment w:val="baseline"/>
    </w:pPr>
    <w:rPr>
      <w:rFonts w:ascii="Arial" w:eastAsia="Arial" w:hAnsi="Arial" w:cs="Times New Roman"/>
    </w:rPr>
  </w:style>
  <w:style w:type="character" w:customStyle="1" w:styleId="BodyTextChar">
    <w:name w:val="Body Text Char"/>
    <w:basedOn w:val="DefaultParagraphFont"/>
    <w:link w:val="BodyText"/>
    <w:rsid w:val="00CF5B75"/>
    <w:rPr>
      <w:rFonts w:ascii="Arial" w:eastAsia="Arial" w:hAnsi="Arial" w:cs="Times New Roman"/>
      <w:sz w:val="18"/>
    </w:rPr>
  </w:style>
  <w:style w:type="paragraph" w:customStyle="1" w:styleId="MainHeadline">
    <w:name w:val="Main Headline"/>
    <w:basedOn w:val="Normal"/>
    <w:link w:val="MainHeadlineChar"/>
    <w:rsid w:val="00CF5B75"/>
    <w:pPr>
      <w:suppressAutoHyphens/>
      <w:autoSpaceDN w:val="0"/>
      <w:spacing w:line="256" w:lineRule="auto"/>
      <w:textAlignment w:val="baseline"/>
    </w:pPr>
    <w:rPr>
      <w:rFonts w:ascii="Arial" w:eastAsia="Arial" w:hAnsi="Arial" w:cs="Times New Roman"/>
      <w:b/>
      <w:color w:val="233884"/>
      <w:sz w:val="28"/>
    </w:rPr>
  </w:style>
  <w:style w:type="character" w:customStyle="1" w:styleId="MainHeadlineChar">
    <w:name w:val="Main Headline Char"/>
    <w:basedOn w:val="DefaultParagraphFont"/>
    <w:link w:val="MainHeadline"/>
    <w:rsid w:val="00CF5B75"/>
    <w:rPr>
      <w:rFonts w:ascii="Arial" w:eastAsia="Arial" w:hAnsi="Arial" w:cs="Times New Roman"/>
      <w:b/>
      <w:color w:val="233884"/>
      <w:sz w:val="28"/>
    </w:rPr>
  </w:style>
  <w:style w:type="paragraph" w:customStyle="1" w:styleId="Style1">
    <w:name w:val="Style1"/>
    <w:basedOn w:val="MainHeadline"/>
    <w:link w:val="Style1Char"/>
    <w:rsid w:val="001C6EC3"/>
    <w:pPr>
      <w:ind w:left="-454"/>
    </w:pPr>
    <w:rPr>
      <w:rFonts w:ascii="Metropolis" w:hAnsi="Metropolis"/>
    </w:rPr>
  </w:style>
  <w:style w:type="paragraph" w:customStyle="1" w:styleId="Style2">
    <w:name w:val="Style2"/>
    <w:basedOn w:val="Heading2"/>
    <w:link w:val="Style2Char"/>
    <w:autoRedefine/>
    <w:qFormat/>
    <w:rsid w:val="005924B5"/>
    <w:pPr>
      <w:ind w:left="-454"/>
    </w:pPr>
    <w:rPr>
      <w:rFonts w:ascii="Metropolis" w:hAnsi="Metropolis"/>
      <w:sz w:val="28"/>
    </w:rPr>
  </w:style>
  <w:style w:type="character" w:customStyle="1" w:styleId="Style1Char">
    <w:name w:val="Style1 Char"/>
    <w:basedOn w:val="MainHeadlineChar"/>
    <w:link w:val="Style1"/>
    <w:rsid w:val="001C6EC3"/>
    <w:rPr>
      <w:rFonts w:ascii="Metropolis" w:eastAsia="Arial" w:hAnsi="Metropolis" w:cs="Times New Roman"/>
      <w:b/>
      <w:color w:val="233884"/>
      <w:sz w:val="28"/>
    </w:rPr>
  </w:style>
  <w:style w:type="paragraph" w:customStyle="1" w:styleId="Style3">
    <w:name w:val="Style3"/>
    <w:basedOn w:val="Style1"/>
    <w:link w:val="Style3Char"/>
    <w:autoRedefine/>
    <w:rsid w:val="001C6EC3"/>
  </w:style>
  <w:style w:type="character" w:customStyle="1" w:styleId="Style2Char">
    <w:name w:val="Style2 Char"/>
    <w:basedOn w:val="Heading2Char"/>
    <w:link w:val="Style2"/>
    <w:rsid w:val="005924B5"/>
    <w:rPr>
      <w:rFonts w:ascii="Metropolis" w:eastAsia="Times New Roman" w:hAnsi="Metropolis" w:cs="Times New Roman"/>
      <w:b/>
      <w:bCs/>
      <w:color w:val="000000"/>
      <w:sz w:val="28"/>
      <w:szCs w:val="26"/>
    </w:rPr>
  </w:style>
  <w:style w:type="paragraph" w:customStyle="1" w:styleId="bullet-style-body">
    <w:name w:val="bullet-style-body"/>
    <w:basedOn w:val="BodyText"/>
    <w:link w:val="bullet-style-bodyChar"/>
    <w:autoRedefine/>
    <w:rsid w:val="003A405F"/>
    <w:pPr>
      <w:framePr w:hSpace="180" w:wrap="around" w:vAnchor="text" w:hAnchor="text" w:xAlign="center" w:y="1"/>
      <w:suppressOverlap/>
      <w:jc w:val="center"/>
    </w:pPr>
    <w:rPr>
      <w:rFonts w:ascii="Metropolis" w:hAnsi="Metropolis"/>
    </w:rPr>
  </w:style>
  <w:style w:type="character" w:customStyle="1" w:styleId="Style3Char">
    <w:name w:val="Style3 Char"/>
    <w:basedOn w:val="Style1Char"/>
    <w:link w:val="Style3"/>
    <w:rsid w:val="001C6EC3"/>
    <w:rPr>
      <w:rFonts w:ascii="Metropolis" w:eastAsia="Arial" w:hAnsi="Metropolis" w:cs="Times New Roman"/>
      <w:b/>
      <w:color w:val="233884"/>
      <w:sz w:val="28"/>
    </w:rPr>
  </w:style>
  <w:style w:type="character" w:customStyle="1" w:styleId="bullet-style-bodyChar">
    <w:name w:val="bullet-style-body Char"/>
    <w:basedOn w:val="BodyTextChar"/>
    <w:link w:val="bullet-style-body"/>
    <w:rsid w:val="003A405F"/>
    <w:rPr>
      <w:rFonts w:ascii="Metropolis" w:eastAsia="Arial" w:hAnsi="Metropolis" w:cs="Times New Roman"/>
      <w:sz w:val="18"/>
    </w:rPr>
  </w:style>
  <w:style w:type="paragraph" w:customStyle="1" w:styleId="HeadlineText">
    <w:name w:val="Headline Text"/>
    <w:basedOn w:val="Style3"/>
    <w:link w:val="HeadlineTextChar"/>
    <w:autoRedefine/>
    <w:qFormat/>
    <w:rsid w:val="005924B5"/>
    <w:rPr>
      <w:rFonts w:ascii="Metropolis Black" w:hAnsi="Metropolis Black"/>
      <w:sz w:val="32"/>
    </w:rPr>
  </w:style>
  <w:style w:type="character" w:customStyle="1" w:styleId="HeadlineTextChar">
    <w:name w:val="Headline Text Char"/>
    <w:basedOn w:val="Style3Char"/>
    <w:link w:val="HeadlineText"/>
    <w:rsid w:val="005924B5"/>
    <w:rPr>
      <w:rFonts w:ascii="Metropolis Black" w:eastAsia="Arial" w:hAnsi="Metropolis Black" w:cs="Times New Roman"/>
      <w:b/>
      <w:color w:val="233884"/>
      <w:sz w:val="32"/>
    </w:rPr>
  </w:style>
  <w:style w:type="paragraph" w:customStyle="1" w:styleId="OB-Body-Text">
    <w:name w:val="OB-Body-Text"/>
    <w:link w:val="OB-Body-TextChar"/>
    <w:autoRedefine/>
    <w:qFormat/>
    <w:rsid w:val="001359FE"/>
    <w:pPr>
      <w:spacing w:before="120" w:line="240" w:lineRule="auto"/>
    </w:pPr>
    <w:rPr>
      <w:rFonts w:ascii="Metropolis" w:hAnsi="Metropolis"/>
      <w:sz w:val="20"/>
    </w:rPr>
  </w:style>
  <w:style w:type="table" w:styleId="TableGrid">
    <w:name w:val="Table Grid"/>
    <w:basedOn w:val="TableNormal"/>
    <w:uiPriority w:val="39"/>
    <w:rsid w:val="009D4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Body-TextChar">
    <w:name w:val="OB-Body-Text Char"/>
    <w:basedOn w:val="HeadlineTextChar"/>
    <w:link w:val="OB-Body-Text"/>
    <w:rsid w:val="001359FE"/>
    <w:rPr>
      <w:rFonts w:ascii="Metropolis" w:eastAsia="Arial" w:hAnsi="Metropolis" w:cs="Times New Roman"/>
      <w:b w:val="0"/>
      <w:color w:val="233884"/>
      <w:sz w:val="20"/>
    </w:rPr>
  </w:style>
  <w:style w:type="table" w:customStyle="1" w:styleId="OB-Table">
    <w:name w:val="OB-Table"/>
    <w:basedOn w:val="TableNormal"/>
    <w:uiPriority w:val="99"/>
    <w:rsid w:val="00D466C8"/>
    <w:pPr>
      <w:spacing w:after="0" w:line="240" w:lineRule="auto"/>
      <w:jc w:val="center"/>
    </w:pPr>
    <w:rPr>
      <w:rFonts w:ascii="Metropolis" w:hAnsi="Metropolis"/>
    </w:rPr>
    <w:tblPr>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jc w:val="center"/>
    </w:trPr>
    <w:tcPr>
      <w:shd w:val="clear" w:color="auto" w:fill="CACFEF" w:themeFill="accent1" w:themeFillTint="33"/>
      <w:vAlign w:val="center"/>
    </w:tcPr>
    <w:tblStylePr w:type="firstRow">
      <w:rPr>
        <w:b/>
      </w:rPr>
      <w:tblPr>
        <w:jc w:val="center"/>
      </w:tblPr>
      <w:trPr>
        <w:jc w:val="center"/>
      </w:trPr>
      <w:tcPr>
        <w:shd w:val="clear" w:color="auto" w:fill="002060"/>
        <w:vAlign w:val="center"/>
      </w:tcPr>
    </w:tblStylePr>
  </w:style>
  <w:style w:type="table" w:styleId="GridTable4-Accent5">
    <w:name w:val="Grid Table 4 Accent 5"/>
    <w:basedOn w:val="TableNormal"/>
    <w:uiPriority w:val="49"/>
    <w:rsid w:val="00AE64CE"/>
    <w:pPr>
      <w:spacing w:after="0" w:line="240" w:lineRule="auto"/>
    </w:pPr>
    <w:tblPr>
      <w:tblStyleRowBandSize w:val="1"/>
      <w:tblStyleColBandSize w:val="1"/>
      <w:tblBorders>
        <w:top w:val="single" w:sz="4" w:space="0" w:color="BF9FC8" w:themeColor="accent5" w:themeTint="99"/>
        <w:left w:val="single" w:sz="4" w:space="0" w:color="BF9FC8" w:themeColor="accent5" w:themeTint="99"/>
        <w:bottom w:val="single" w:sz="4" w:space="0" w:color="BF9FC8" w:themeColor="accent5" w:themeTint="99"/>
        <w:right w:val="single" w:sz="4" w:space="0" w:color="BF9FC8" w:themeColor="accent5" w:themeTint="99"/>
        <w:insideH w:val="single" w:sz="4" w:space="0" w:color="BF9FC8" w:themeColor="accent5" w:themeTint="99"/>
        <w:insideV w:val="single" w:sz="4" w:space="0" w:color="BF9FC8" w:themeColor="accent5" w:themeTint="99"/>
      </w:tblBorders>
    </w:tblPr>
    <w:tblStylePr w:type="firstRow">
      <w:rPr>
        <w:b/>
        <w:bCs/>
        <w:color w:val="FFFFFF" w:themeColor="background1"/>
      </w:rPr>
      <w:tblPr/>
      <w:tcPr>
        <w:tcBorders>
          <w:top w:val="single" w:sz="4" w:space="0" w:color="9560A4" w:themeColor="accent5"/>
          <w:left w:val="single" w:sz="4" w:space="0" w:color="9560A4" w:themeColor="accent5"/>
          <w:bottom w:val="single" w:sz="4" w:space="0" w:color="9560A4" w:themeColor="accent5"/>
          <w:right w:val="single" w:sz="4" w:space="0" w:color="9560A4" w:themeColor="accent5"/>
          <w:insideH w:val="nil"/>
          <w:insideV w:val="nil"/>
        </w:tcBorders>
        <w:shd w:val="clear" w:color="auto" w:fill="9560A4" w:themeFill="accent5"/>
      </w:tcPr>
    </w:tblStylePr>
    <w:tblStylePr w:type="lastRow">
      <w:rPr>
        <w:b/>
        <w:bCs/>
      </w:rPr>
      <w:tblPr/>
      <w:tcPr>
        <w:tcBorders>
          <w:top w:val="double" w:sz="4" w:space="0" w:color="9560A4" w:themeColor="accent5"/>
        </w:tcBorders>
      </w:tcPr>
    </w:tblStylePr>
    <w:tblStylePr w:type="firstCol">
      <w:rPr>
        <w:b/>
        <w:bCs/>
      </w:rPr>
    </w:tblStylePr>
    <w:tblStylePr w:type="lastCol">
      <w:rPr>
        <w:b/>
        <w:bCs/>
      </w:rPr>
    </w:tblStylePr>
    <w:tblStylePr w:type="band1Vert">
      <w:tblPr/>
      <w:tcPr>
        <w:shd w:val="clear" w:color="auto" w:fill="E9DFEC" w:themeFill="accent5" w:themeFillTint="33"/>
      </w:tcPr>
    </w:tblStylePr>
    <w:tblStylePr w:type="band1Horz">
      <w:tblPr/>
      <w:tcPr>
        <w:shd w:val="clear" w:color="auto" w:fill="E9DFEC" w:themeFill="accent5" w:themeFillTint="33"/>
      </w:tcPr>
    </w:tblStylePr>
  </w:style>
  <w:style w:type="table" w:styleId="GridTable4-Accent1">
    <w:name w:val="Grid Table 4 Accent 1"/>
    <w:aliases w:val="OB Table"/>
    <w:basedOn w:val="TableNormal"/>
    <w:uiPriority w:val="99"/>
    <w:rsid w:val="005B5505"/>
    <w:pPr>
      <w:spacing w:after="0" w:line="240" w:lineRule="auto"/>
    </w:pPr>
    <w:rPr>
      <w:rFonts w:ascii="Metropolis" w:hAnsi="Metropolis"/>
      <w:color w:val="030983"/>
      <w:sz w:val="20"/>
    </w:rPr>
    <w:tblPr>
      <w:tblStyleRowBandSize w:val="1"/>
      <w:tblStyleColBandSize w:val="1"/>
      <w:tblBorders>
        <w:top w:val="single" w:sz="8" w:space="0" w:color="20409A"/>
        <w:left w:val="single" w:sz="8" w:space="0" w:color="20409A"/>
        <w:bottom w:val="single" w:sz="8" w:space="0" w:color="20409A"/>
        <w:right w:val="single" w:sz="8" w:space="0" w:color="20409A"/>
        <w:insideH w:val="single" w:sz="8" w:space="0" w:color="20409A"/>
        <w:insideV w:val="single" w:sz="8" w:space="0" w:color="20409A"/>
      </w:tblBorders>
    </w:tblPr>
    <w:tcPr>
      <w:shd w:val="clear" w:color="auto" w:fill="CACFEF" w:themeFill="accent1" w:themeFillTint="33"/>
    </w:tcPr>
    <w:tblStylePr w:type="firstRow">
      <w:rPr>
        <w:b/>
        <w:bCs/>
        <w:color w:val="FFFFFF" w:themeColor="background1"/>
      </w:rPr>
      <w:tblPr/>
      <w:tcPr>
        <w:shd w:val="clear" w:color="auto" w:fill="030983"/>
      </w:tcPr>
    </w:tblStylePr>
    <w:tblStylePr w:type="lastRow">
      <w:rPr>
        <w:b/>
        <w:bCs/>
      </w:rPr>
      <w:tblPr/>
      <w:tcPr>
        <w:tcBorders>
          <w:top w:val="double" w:sz="4" w:space="0" w:color="283583" w:themeColor="accent1"/>
        </w:tcBorders>
      </w:tcPr>
    </w:tblStylePr>
    <w:tblStylePr w:type="firstCol">
      <w:rPr>
        <w:b/>
        <w:bCs/>
      </w:rPr>
    </w:tblStylePr>
    <w:tblStylePr w:type="lastCol">
      <w:rPr>
        <w:b/>
        <w:bCs/>
      </w:rPr>
    </w:tblStylePr>
    <w:tblStylePr w:type="band1Vert">
      <w:tblPr/>
      <w:tcPr>
        <w:shd w:val="clear" w:color="auto" w:fill="CACFEF" w:themeFill="accent1" w:themeFillTint="33"/>
      </w:tcPr>
    </w:tblStylePr>
    <w:tblStylePr w:type="band1Horz">
      <w:tblPr/>
      <w:tcPr>
        <w:shd w:val="clear" w:color="auto" w:fill="FFFFFF" w:themeFill="background1"/>
      </w:tcPr>
    </w:tblStylePr>
  </w:style>
  <w:style w:type="table" w:styleId="GridTable5Dark-Accent3">
    <w:name w:val="Grid Table 5 Dark Accent 3"/>
    <w:basedOn w:val="TableNormal"/>
    <w:uiPriority w:val="50"/>
    <w:rsid w:val="003A40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CC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C048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C048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C048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C0480" w:themeFill="accent3"/>
      </w:tcPr>
    </w:tblStylePr>
    <w:tblStylePr w:type="band1Vert">
      <w:tblPr/>
      <w:tcPr>
        <w:shd w:val="clear" w:color="auto" w:fill="FD9ACB" w:themeFill="accent3" w:themeFillTint="66"/>
      </w:tcPr>
    </w:tblStylePr>
    <w:tblStylePr w:type="band1Horz">
      <w:tblPr/>
      <w:tcPr>
        <w:shd w:val="clear" w:color="auto" w:fill="FD9ACB" w:themeFill="accent3" w:themeFillTint="66"/>
      </w:tcPr>
    </w:tblStylePr>
  </w:style>
  <w:style w:type="paragraph" w:customStyle="1" w:styleId="O-BulletStyle">
    <w:name w:val="O - Bullet Style"/>
    <w:basedOn w:val="bullet-style-body"/>
    <w:link w:val="O-BulletStyleChar"/>
    <w:autoRedefine/>
    <w:qFormat/>
    <w:rsid w:val="005924B5"/>
    <w:pPr>
      <w:framePr w:wrap="around"/>
      <w:numPr>
        <w:numId w:val="4"/>
      </w:numPr>
      <w:jc w:val="left"/>
    </w:pPr>
    <w:rPr>
      <w:sz w:val="20"/>
    </w:rPr>
  </w:style>
  <w:style w:type="character" w:customStyle="1" w:styleId="O-BulletStyleChar">
    <w:name w:val="O - Bullet Style Char"/>
    <w:basedOn w:val="bullet-style-bodyChar"/>
    <w:link w:val="O-BulletStyle"/>
    <w:rsid w:val="005924B5"/>
    <w:rPr>
      <w:rFonts w:ascii="Metropolis" w:eastAsia="Arial" w:hAnsi="Metropolis" w:cs="Times New Roman"/>
      <w:sz w:val="20"/>
    </w:rPr>
  </w:style>
  <w:style w:type="paragraph" w:customStyle="1" w:styleId="Sub-Headers">
    <w:name w:val="Sub-Headers"/>
    <w:basedOn w:val="Normal"/>
    <w:link w:val="Sub-HeadersChar"/>
    <w:autoRedefine/>
    <w:qFormat/>
    <w:rsid w:val="00527C73"/>
    <w:pPr>
      <w:keepNext/>
      <w:keepLines/>
      <w:spacing w:after="0" w:line="235" w:lineRule="auto"/>
      <w:outlineLvl w:val="0"/>
    </w:pPr>
    <w:rPr>
      <w:rFonts w:ascii="Metropolis" w:eastAsiaTheme="majorEastAsia" w:hAnsi="Metropolis" w:cstheme="majorBidi"/>
      <w:bCs/>
      <w:color w:val="283583" w:themeColor="text1"/>
      <w:sz w:val="32"/>
      <w:szCs w:val="28"/>
    </w:rPr>
  </w:style>
  <w:style w:type="character" w:customStyle="1" w:styleId="Sub-HeadersChar">
    <w:name w:val="Sub-Headers Char"/>
    <w:basedOn w:val="DefaultParagraphFont"/>
    <w:link w:val="Sub-Headers"/>
    <w:rsid w:val="00527C73"/>
    <w:rPr>
      <w:rFonts w:ascii="Metropolis" w:eastAsiaTheme="majorEastAsia" w:hAnsi="Metropolis" w:cstheme="majorBidi"/>
      <w:bCs/>
      <w:color w:val="283583" w:themeColor="text1"/>
      <w:sz w:val="32"/>
      <w:szCs w:val="28"/>
    </w:rPr>
  </w:style>
  <w:style w:type="character" w:styleId="PlaceholderText">
    <w:name w:val="Placeholder Text"/>
    <w:basedOn w:val="DefaultParagraphFont"/>
    <w:uiPriority w:val="99"/>
    <w:semiHidden/>
    <w:rsid w:val="00EC697A"/>
    <w:rPr>
      <w:color w:val="808080"/>
    </w:rPr>
  </w:style>
  <w:style w:type="paragraph" w:customStyle="1" w:styleId="Level2Header">
    <w:name w:val="Level 2 Header"/>
    <w:basedOn w:val="Style2"/>
    <w:link w:val="Level2HeaderChar"/>
    <w:autoRedefine/>
    <w:qFormat/>
    <w:rsid w:val="00C54C7E"/>
    <w:rPr>
      <w:b w:val="0"/>
      <w:sz w:val="24"/>
      <w:szCs w:val="24"/>
    </w:rPr>
  </w:style>
  <w:style w:type="character" w:customStyle="1" w:styleId="Level2HeaderChar">
    <w:name w:val="Level 2 Header Char"/>
    <w:basedOn w:val="Style2Char"/>
    <w:link w:val="Level2Header"/>
    <w:rsid w:val="00C54C7E"/>
    <w:rPr>
      <w:rFonts w:ascii="Metropolis" w:eastAsia="Times New Roman" w:hAnsi="Metropolis" w:cs="Times New Roman"/>
      <w:b w:val="0"/>
      <w:bCs/>
      <w:color w:val="000000"/>
      <w:sz w:val="24"/>
      <w:szCs w:val="24"/>
    </w:rPr>
  </w:style>
  <w:style w:type="paragraph" w:customStyle="1" w:styleId="JROCBodyText">
    <w:name w:val="JROC_Body Text"/>
    <w:basedOn w:val="Normal"/>
    <w:qFormat/>
    <w:rsid w:val="001F6FCE"/>
    <w:pPr>
      <w:spacing w:after="0" w:line="264" w:lineRule="auto"/>
      <w:ind w:right="1134"/>
    </w:pPr>
    <w:rPr>
      <w:rFonts w:ascii="Arial" w:eastAsia="Times New Roman" w:hAnsi="Arial" w:cs="Times New Roman"/>
      <w:sz w:val="21"/>
      <w:szCs w:val="24"/>
      <w:lang w:eastAsia="en-GB"/>
    </w:rPr>
  </w:style>
  <w:style w:type="paragraph" w:styleId="ListParagraph">
    <w:name w:val="List Paragraph"/>
    <w:basedOn w:val="Normal"/>
    <w:uiPriority w:val="34"/>
    <w:qFormat/>
    <w:rsid w:val="001F2C66"/>
    <w:pPr>
      <w:ind w:left="720"/>
      <w:contextualSpacing/>
    </w:pPr>
  </w:style>
  <w:style w:type="paragraph" w:styleId="NoSpacing">
    <w:name w:val="No Spacing"/>
    <w:uiPriority w:val="1"/>
    <w:rsid w:val="001F2C66"/>
    <w:pPr>
      <w:spacing w:after="0" w:line="240" w:lineRule="auto"/>
    </w:pPr>
    <w:rPr>
      <w:sz w:val="18"/>
    </w:rPr>
  </w:style>
  <w:style w:type="paragraph" w:styleId="FootnoteText">
    <w:name w:val="footnote text"/>
    <w:basedOn w:val="Normal"/>
    <w:link w:val="FootnoteTextChar"/>
    <w:uiPriority w:val="99"/>
    <w:semiHidden/>
    <w:unhideWhenUsed/>
    <w:rsid w:val="00DD5F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5FCD"/>
    <w:rPr>
      <w:sz w:val="20"/>
      <w:szCs w:val="20"/>
    </w:rPr>
  </w:style>
  <w:style w:type="character" w:styleId="FootnoteReference">
    <w:name w:val="footnote reference"/>
    <w:basedOn w:val="DefaultParagraphFont"/>
    <w:uiPriority w:val="99"/>
    <w:semiHidden/>
    <w:unhideWhenUsed/>
    <w:rsid w:val="00DD5F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B 2021 Colours">
      <a:dk1>
        <a:srgbClr val="283583"/>
      </a:dk1>
      <a:lt1>
        <a:srgbClr val="FFFFFF"/>
      </a:lt1>
      <a:dk2>
        <a:srgbClr val="7030A0"/>
      </a:dk2>
      <a:lt2>
        <a:srgbClr val="00B3C4"/>
      </a:lt2>
      <a:accent1>
        <a:srgbClr val="283583"/>
      </a:accent1>
      <a:accent2>
        <a:srgbClr val="00B3C4"/>
      </a:accent2>
      <a:accent3>
        <a:srgbClr val="FC0480"/>
      </a:accent3>
      <a:accent4>
        <a:srgbClr val="009FE3"/>
      </a:accent4>
      <a:accent5>
        <a:srgbClr val="9560A4"/>
      </a:accent5>
      <a:accent6>
        <a:srgbClr val="FC0480"/>
      </a:accent6>
      <a:hlink>
        <a:srgbClr val="283583"/>
      </a:hlink>
      <a:folHlink>
        <a:srgbClr val="28358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6907a2-6ce3-4612-8d82-1d712469b544" xsi:nil="true"/>
    <lcf76f155ced4ddcb4097134ff3c332f xmlns="aa02988d-054c-4e5d-a782-6b059c92736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31679BD81F60B42BCA373A30DE57EFA" ma:contentTypeVersion="10" ma:contentTypeDescription="Create a new document." ma:contentTypeScope="" ma:versionID="e9030301eeba18243ec7fb401293a4a3">
  <xsd:schema xmlns:xsd="http://www.w3.org/2001/XMLSchema" xmlns:xs="http://www.w3.org/2001/XMLSchema" xmlns:p="http://schemas.microsoft.com/office/2006/metadata/properties" xmlns:ns2="aa02988d-054c-4e5d-a782-6b059c92736f" xmlns:ns3="126907a2-6ce3-4612-8d82-1d712469b544" targetNamespace="http://schemas.microsoft.com/office/2006/metadata/properties" ma:root="true" ma:fieldsID="00ab53b7b70b0b955813cf401561ac51" ns2:_="" ns3:_="">
    <xsd:import namespace="aa02988d-054c-4e5d-a782-6b059c92736f"/>
    <xsd:import namespace="126907a2-6ce3-4612-8d82-1d712469b5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2988d-054c-4e5d-a782-6b059c927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f798881-2fd4-4cd5-b45a-0b811a4d195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6907a2-6ce3-4612-8d82-1d712469b5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967e0ee-50bd-411f-875f-31e2cb0ef216}" ma:internalName="TaxCatchAll" ma:showField="CatchAllData" ma:web="126907a2-6ce3-4612-8d82-1d712469b54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23B36F-CE16-40EC-9847-30F3F31B7323}">
  <ds:schemaRefs>
    <ds:schemaRef ds:uri="http://schemas.microsoft.com/office/infopath/2007/PartnerControls"/>
    <ds:schemaRef ds:uri="http://purl.org/dc/dcmitype/"/>
    <ds:schemaRef ds:uri="http://purl.org/dc/terms/"/>
    <ds:schemaRef ds:uri="http://www.w3.org/XML/1998/namespace"/>
    <ds:schemaRef ds:uri="http://schemas.microsoft.com/office/2006/metadata/properties"/>
    <ds:schemaRef ds:uri="126907a2-6ce3-4612-8d82-1d712469b544"/>
    <ds:schemaRef ds:uri="aa02988d-054c-4e5d-a782-6b059c92736f"/>
    <ds:schemaRef ds:uri="http://purl.org/dc/elements/1.1/"/>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4C36D41A-85E4-4656-9BBC-600A047EB71E}">
  <ds:schemaRefs>
    <ds:schemaRef ds:uri="http://schemas.openxmlformats.org/officeDocument/2006/bibliography"/>
  </ds:schemaRefs>
</ds:datastoreItem>
</file>

<file path=customXml/itemProps3.xml><?xml version="1.0" encoding="utf-8"?>
<ds:datastoreItem xmlns:ds="http://schemas.openxmlformats.org/officeDocument/2006/customXml" ds:itemID="{E6D391D1-0E15-490E-A295-D87BE62E9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2988d-054c-4e5d-a782-6b059c92736f"/>
    <ds:schemaRef ds:uri="126907a2-6ce3-4612-8d82-1d712469b5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02C3DF-591C-4306-9E67-F2FE2E9B8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942</Words>
  <Characters>5370</Characters>
  <Application>Microsoft Office Word</Application>
  <DocSecurity>0</DocSecurity>
  <Lines>44</Lines>
  <Paragraphs>12</Paragraphs>
  <ScaleCrop>false</ScaleCrop>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Real</dc:creator>
  <cp:keywords/>
  <dc:description/>
  <cp:lastModifiedBy>Richard Koch</cp:lastModifiedBy>
  <cp:revision>2</cp:revision>
  <dcterms:created xsi:type="dcterms:W3CDTF">2022-11-01T15:13:00Z</dcterms:created>
  <dcterms:modified xsi:type="dcterms:W3CDTF">2022-11-01T15:13:00Z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0x010100531679BD81F60B42BCA373A30DE57EFA</vt:lpwstr>
  </property>
  <property fmtid="{D5CDD505-2E9C-101B-9397-08002B2CF9AE}" pid="3" name="MediaServiceImageTags">
    <vt:lpwstr/>
  </property>
</Properties>
</file>